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60D2" w14:textId="2F0D6A01" w:rsidR="00BD67EC" w:rsidRPr="005D559A" w:rsidRDefault="00BD67EC" w:rsidP="00BD67EC">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Pr>
          <w:rFonts w:ascii="Arial" w:hAnsi="Arial" w:cs="Arial"/>
          <w:b/>
          <w:sz w:val="22"/>
          <w:szCs w:val="22"/>
          <w:lang w:val="en-US"/>
        </w:rPr>
        <w:t>6</w:t>
      </w:r>
      <w:r w:rsidRPr="005D559A">
        <w:rPr>
          <w:rFonts w:ascii="Arial" w:hAnsi="Arial" w:cs="Arial"/>
          <w:b/>
          <w:sz w:val="22"/>
          <w:szCs w:val="22"/>
          <w:lang w:val="en-US"/>
        </w:rPr>
        <w:tab/>
      </w:r>
      <w:r w:rsidR="00FD51FA" w:rsidRPr="00FD51FA">
        <w:rPr>
          <w:rFonts w:ascii="Arial" w:hAnsi="Arial" w:cs="Arial"/>
          <w:b/>
          <w:i/>
          <w:iCs/>
          <w:sz w:val="22"/>
          <w:szCs w:val="22"/>
          <w:lang w:val="en-US"/>
        </w:rPr>
        <w:t>R2-24042</w:t>
      </w:r>
      <w:r w:rsidR="00FD51FA">
        <w:rPr>
          <w:rFonts w:ascii="Arial" w:hAnsi="Arial" w:cs="Arial"/>
          <w:b/>
          <w:i/>
          <w:iCs/>
          <w:sz w:val="22"/>
          <w:szCs w:val="22"/>
          <w:lang w:val="en-US"/>
        </w:rPr>
        <w:t>24</w:t>
      </w:r>
    </w:p>
    <w:p w14:paraId="7E6A40E3" w14:textId="77777777" w:rsidR="00BD67EC" w:rsidRPr="00641D53" w:rsidRDefault="00BD67EC" w:rsidP="00BD67EC">
      <w:pPr>
        <w:tabs>
          <w:tab w:val="left" w:pos="1701"/>
          <w:tab w:val="right" w:pos="9639"/>
        </w:tabs>
        <w:rPr>
          <w:rFonts w:ascii="Arial" w:hAnsi="Arial" w:cs="Arial"/>
          <w:b/>
          <w:color w:val="000000"/>
          <w:kern w:val="2"/>
          <w:sz w:val="24"/>
        </w:rPr>
      </w:pPr>
      <w:r>
        <w:rPr>
          <w:rFonts w:ascii="Arial" w:hAnsi="Arial" w:cs="Arial"/>
          <w:b/>
          <w:sz w:val="22"/>
          <w:szCs w:val="22"/>
          <w:lang w:val="en-US"/>
        </w:rPr>
        <w:t>Fukuoka</w:t>
      </w:r>
      <w:r w:rsidRPr="005D559A">
        <w:rPr>
          <w:rFonts w:ascii="Arial" w:hAnsi="Arial" w:cs="Arial"/>
          <w:b/>
          <w:sz w:val="22"/>
          <w:szCs w:val="22"/>
          <w:lang w:val="en-US"/>
        </w:rPr>
        <w:t xml:space="preserve">, </w:t>
      </w:r>
      <w:r>
        <w:rPr>
          <w:rFonts w:ascii="Arial" w:hAnsi="Arial" w:cs="Arial"/>
          <w:b/>
          <w:sz w:val="22"/>
          <w:szCs w:val="22"/>
          <w:lang w:val="en-US"/>
        </w:rPr>
        <w:t>Japan</w:t>
      </w:r>
      <w:r w:rsidRPr="005D559A">
        <w:rPr>
          <w:rFonts w:ascii="Arial" w:hAnsi="Arial" w:cs="Arial"/>
          <w:b/>
          <w:sz w:val="22"/>
          <w:szCs w:val="22"/>
          <w:lang w:val="en-US"/>
        </w:rPr>
        <w:t xml:space="preserve">, </w:t>
      </w:r>
      <w:r>
        <w:rPr>
          <w:rFonts w:ascii="Arial" w:hAnsi="Arial" w:cs="Arial"/>
          <w:b/>
          <w:sz w:val="22"/>
          <w:szCs w:val="22"/>
          <w:lang w:val="en-US"/>
        </w:rPr>
        <w:t>May</w:t>
      </w:r>
      <w:r w:rsidRPr="005D559A">
        <w:rPr>
          <w:rFonts w:ascii="Arial" w:hAnsi="Arial" w:cs="Arial"/>
          <w:b/>
          <w:sz w:val="22"/>
          <w:szCs w:val="22"/>
          <w:lang w:val="en-US"/>
        </w:rPr>
        <w:t xml:space="preserve"> </w:t>
      </w:r>
      <w:r>
        <w:rPr>
          <w:rFonts w:ascii="Arial" w:hAnsi="Arial" w:cs="Arial"/>
          <w:b/>
          <w:sz w:val="22"/>
          <w:szCs w:val="22"/>
          <w:lang w:val="en-US"/>
        </w:rPr>
        <w:t>20-24</w:t>
      </w:r>
      <w:r w:rsidRPr="005D559A">
        <w:rPr>
          <w:rFonts w:ascii="Arial" w:hAnsi="Arial" w:cs="Arial"/>
          <w:b/>
          <w:sz w:val="22"/>
          <w:szCs w:val="22"/>
          <w:lang w:val="en-US"/>
        </w:rPr>
        <w:t xml:space="preserve"> 2024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3AC43F0A"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663CA2">
        <w:rPr>
          <w:rFonts w:cs="Arial"/>
          <w:sz w:val="22"/>
          <w:szCs w:val="22"/>
        </w:rPr>
        <w:t>2.5</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3AEB885D"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EA7BD3" w:rsidRPr="00EA7BD3">
        <w:rPr>
          <w:lang w:val="en-US" w:eastAsia="zh-TW"/>
        </w:rPr>
        <w:t>Initial Access procedure for Ambient IoT device</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71120F06" w14:textId="07A5D89B" w:rsidR="00BD67EC" w:rsidRPr="00F415DE" w:rsidRDefault="00BD67EC" w:rsidP="00690B2A">
      <w:pPr>
        <w:pStyle w:val="BodyText"/>
        <w:spacing w:before="120"/>
        <w:rPr>
          <w:rFonts w:eastAsia="Malgun Gothic" w:cs="Arial"/>
          <w:lang w:eastAsia="ko-KR"/>
        </w:rPr>
      </w:pPr>
      <w:bookmarkStart w:id="1" w:name="_Ref178064866"/>
      <w:r>
        <w:rPr>
          <w:rFonts w:eastAsia="Malgun Gothic" w:cs="Arial"/>
          <w:lang w:eastAsia="ko-KR"/>
        </w:rPr>
        <w:t xml:space="preserve">In the last RAN2 meeting, the following agreements were reached for the random access procedure for </w:t>
      </w:r>
      <w:r w:rsidRPr="00EA7BD3">
        <w:rPr>
          <w:lang w:val="en-US" w:eastAsia="zh-TW"/>
        </w:rPr>
        <w:t>Ambient IoT device</w:t>
      </w:r>
      <w:r>
        <w:rPr>
          <w:lang w:val="en-US" w:eastAsia="zh-TW"/>
        </w:rPr>
        <w:t>:</w:t>
      </w:r>
    </w:p>
    <w:p w14:paraId="55F6BFBD" w14:textId="4DB40FF2" w:rsidR="00BD67EC" w:rsidRDefault="00BD67EC" w:rsidP="00BD67EC">
      <w:pPr>
        <w:pStyle w:val="Doc-text2"/>
        <w:pBdr>
          <w:top w:val="single" w:sz="4" w:space="1" w:color="auto"/>
          <w:left w:val="single" w:sz="4" w:space="4" w:color="auto"/>
          <w:bottom w:val="single" w:sz="4" w:space="1" w:color="auto"/>
          <w:right w:val="single" w:sz="4" w:space="4" w:color="auto"/>
        </w:pBdr>
        <w:ind w:left="360" w:firstLine="0"/>
      </w:pPr>
      <w:r>
        <w:rPr>
          <w:b/>
          <w:bCs/>
        </w:rPr>
        <w:t>Agreement</w:t>
      </w:r>
    </w:p>
    <w:p w14:paraId="370CB701" w14:textId="4E02A16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RAN2 confirms slotted-ALOHA is the baseline for Ambient IoT random access </w:t>
      </w:r>
    </w:p>
    <w:p w14:paraId="7DD575CE" w14:textId="7777777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We will study the support for access triggering for a single device, group of devices, or all devices.    RAN2 to discuss the contention-based and contention-free access procedures and detailed solutions. </w:t>
      </w:r>
    </w:p>
    <w:p w14:paraId="011554E1" w14:textId="7777777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Random Access is triggered by the reader </w:t>
      </w:r>
    </w:p>
    <w:p w14:paraId="2A65E4BA" w14:textId="7777777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Reader provides the information that the device needs to respond to the random access trigger.  FFS what those parameters are</w:t>
      </w:r>
    </w:p>
    <w:p w14:paraId="220474C3" w14:textId="7777777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 xml:space="preserve">Study the solution and benefits of both 2-step like random access procedure and 4-step like random access procedure.  FFS the details on each procedure and how we call it.  </w:t>
      </w:r>
    </w:p>
    <w:p w14:paraId="20001CDE" w14:textId="77777777" w:rsidR="00BD67EC" w:rsidRDefault="00BD67EC" w:rsidP="00BD67EC">
      <w:pPr>
        <w:pStyle w:val="Doc-text2"/>
        <w:numPr>
          <w:ilvl w:val="0"/>
          <w:numId w:val="36"/>
        </w:numPr>
        <w:pBdr>
          <w:top w:val="single" w:sz="4" w:space="1" w:color="auto"/>
          <w:left w:val="single" w:sz="4" w:space="4" w:color="auto"/>
          <w:bottom w:val="single" w:sz="4" w:space="1" w:color="auto"/>
          <w:right w:val="single" w:sz="4" w:space="4" w:color="auto"/>
        </w:pBdr>
      </w:pPr>
      <w:r>
        <w:t>Handling of contention resolution failure and access failure at the device will be studied in RAN2, including failure detection and re-access.  FFS details</w:t>
      </w:r>
    </w:p>
    <w:p w14:paraId="71C206DC" w14:textId="1E8A2F84" w:rsidR="000B7CBC" w:rsidRPr="00BD67EC" w:rsidRDefault="00BD67EC" w:rsidP="00F709E9">
      <w:pPr>
        <w:pStyle w:val="Doc-text2"/>
        <w:numPr>
          <w:ilvl w:val="0"/>
          <w:numId w:val="36"/>
        </w:numPr>
        <w:pBdr>
          <w:top w:val="single" w:sz="4" w:space="1" w:color="auto"/>
          <w:left w:val="single" w:sz="4" w:space="4" w:color="auto"/>
          <w:bottom w:val="single" w:sz="4" w:space="1" w:color="auto"/>
          <w:right w:val="single" w:sz="4" w:space="4" w:color="auto"/>
        </w:pBdr>
        <w:spacing w:before="120"/>
        <w:rPr>
          <w:rFonts w:cs="Arial"/>
          <w:lang w:eastAsia="ko-KR"/>
        </w:rPr>
      </w:pPr>
      <w:r>
        <w:t xml:space="preserve">For the very first access message from the device to reader in random access an ID is included.  RAN2 to discuss whether a temporary identifier is included, or the permanent device ID is included (considering other WGs input as well).  </w:t>
      </w:r>
    </w:p>
    <w:p w14:paraId="0128D54A" w14:textId="2E072BB4"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Pr>
          <w:rFonts w:cs="Arial"/>
          <w:lang w:eastAsia="ko-KR"/>
        </w:rPr>
        <w:t>further details of the steps required for initial</w:t>
      </w:r>
      <w:r w:rsidRPr="00F415DE">
        <w:rPr>
          <w:lang w:val="en-US" w:eastAsia="zh-TW"/>
        </w:rPr>
        <w:t xml:space="preserve"> access procedure for Ambient IoT device</w:t>
      </w:r>
      <w:r w:rsidRPr="00F415DE">
        <w:rPr>
          <w:rFonts w:eastAsia="Malgun Gothic" w:cs="Arial"/>
          <w:lang w:eastAsia="ko-KR"/>
        </w:rPr>
        <w:t>.</w:t>
      </w: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4654C0D0" w:rsidR="000004F5" w:rsidRDefault="000E2FB7" w:rsidP="000004F5">
      <w:pPr>
        <w:pStyle w:val="Heading2"/>
        <w:tabs>
          <w:tab w:val="clear" w:pos="1001"/>
        </w:tabs>
        <w:ind w:left="576"/>
      </w:pPr>
      <w:r>
        <w:t>Reference design (</w:t>
      </w:r>
      <w:bookmarkStart w:id="2" w:name="_Hlk162441830"/>
      <w:r>
        <w:t>RFID based Access</w:t>
      </w:r>
      <w:bookmarkEnd w:id="2"/>
      <w:r>
        <w:t>)</w:t>
      </w:r>
      <w:r w:rsidR="000004F5">
        <w:t xml:space="preserve"> </w:t>
      </w:r>
    </w:p>
    <w:p w14:paraId="3930AE80" w14:textId="08536269" w:rsidR="002E2895" w:rsidRDefault="00E3763C" w:rsidP="00F868E5">
      <w:pPr>
        <w:rPr>
          <w:rFonts w:ascii="Arial" w:hAnsi="Arial" w:cs="Arial"/>
        </w:rPr>
      </w:pPr>
      <w:r>
        <w:rPr>
          <w:rFonts w:ascii="Arial" w:hAnsi="Arial" w:cs="Arial"/>
        </w:rPr>
        <w:t xml:space="preserve"> </w:t>
      </w:r>
    </w:p>
    <w:p w14:paraId="5DCCC19B" w14:textId="68EEAFAA" w:rsidR="002E2895" w:rsidRDefault="000E2FB7" w:rsidP="00D151C8">
      <w:pPr>
        <w:rPr>
          <w:rFonts w:ascii="Arial" w:hAnsi="Arial" w:cs="Arial"/>
        </w:rPr>
      </w:pPr>
      <w:r>
        <w:rPr>
          <w:rFonts w:ascii="Arial" w:hAnsi="Arial" w:cs="Arial"/>
          <w:lang w:val="en-US"/>
        </w:rPr>
        <w:t xml:space="preserve">Considering the similarity between Ambient IoT system and </w:t>
      </w:r>
      <w:r w:rsidRPr="000E2FB7">
        <w:rPr>
          <w:rFonts w:ascii="Arial" w:hAnsi="Arial" w:cs="Arial"/>
          <w:lang w:val="en-US"/>
        </w:rPr>
        <w:t>RFID</w:t>
      </w:r>
      <w:r>
        <w:rPr>
          <w:rFonts w:ascii="Arial" w:hAnsi="Arial" w:cs="Arial"/>
          <w:lang w:val="en-US"/>
        </w:rPr>
        <w:t>, it may be worthwhile to review the basic  a</w:t>
      </w:r>
      <w:r w:rsidRPr="000E2FB7">
        <w:rPr>
          <w:rFonts w:ascii="Arial" w:hAnsi="Arial" w:cs="Arial"/>
          <w:lang w:val="en-US"/>
        </w:rPr>
        <w:t>ccess</w:t>
      </w:r>
      <w:r>
        <w:rPr>
          <w:rFonts w:ascii="Arial" w:hAnsi="Arial" w:cs="Arial"/>
          <w:lang w:val="en-US"/>
        </w:rPr>
        <w:t xml:space="preserve"> procedure adopted by RFID tag (</w:t>
      </w:r>
      <w:r w:rsidRPr="000E2FB7">
        <w:rPr>
          <w:rFonts w:ascii="Arial" w:hAnsi="Arial" w:cs="Arial"/>
          <w:lang w:val="en-US"/>
        </w:rPr>
        <w:t>ISO 18000-6c</w:t>
      </w:r>
      <w:r>
        <w:rPr>
          <w:rFonts w:ascii="Arial" w:hAnsi="Arial" w:cs="Arial"/>
          <w:lang w:val="en-US"/>
        </w:rPr>
        <w:t xml:space="preserve">). </w:t>
      </w:r>
    </w:p>
    <w:p w14:paraId="0E0BA79E" w14:textId="77777777" w:rsidR="000E2FB7" w:rsidRDefault="000E2FB7" w:rsidP="00D151C8">
      <w:pPr>
        <w:rPr>
          <w:rFonts w:ascii="Arial" w:hAnsi="Arial" w:cs="Arial"/>
        </w:rPr>
      </w:pPr>
    </w:p>
    <w:p w14:paraId="59B64B4C" w14:textId="5106818A" w:rsidR="000E2FB7" w:rsidRDefault="000E2FB7" w:rsidP="00D151C8">
      <w:pPr>
        <w:rPr>
          <w:rFonts w:ascii="Arial" w:hAnsi="Arial" w:cs="Arial"/>
        </w:rPr>
      </w:pPr>
      <w:r>
        <w:rPr>
          <w:rFonts w:ascii="Arial" w:hAnsi="Arial" w:cs="Arial"/>
        </w:rPr>
        <w:t xml:space="preserve">As shown in the following figure (Figure-1), the </w:t>
      </w:r>
      <w:r>
        <w:rPr>
          <w:rFonts w:ascii="Arial" w:hAnsi="Arial" w:cs="Arial"/>
          <w:lang w:val="en-US"/>
        </w:rPr>
        <w:t>RFID access procedure can be broken down into several steps</w:t>
      </w:r>
      <w:r w:rsidR="000B0F73">
        <w:rPr>
          <w:rFonts w:ascii="Arial" w:hAnsi="Arial" w:cs="Arial"/>
          <w:lang w:val="en-US"/>
        </w:rPr>
        <w:t xml:space="preserve"> as described below</w:t>
      </w:r>
      <w:r>
        <w:rPr>
          <w:rFonts w:ascii="Arial" w:hAnsi="Arial" w:cs="Arial"/>
          <w:lang w:val="en-US"/>
        </w:rPr>
        <w:t xml:space="preserve">. </w:t>
      </w:r>
    </w:p>
    <w:p w14:paraId="19BCEF0A" w14:textId="77777777" w:rsidR="000E2FB7" w:rsidRDefault="000E2FB7" w:rsidP="00D151C8">
      <w:pPr>
        <w:rPr>
          <w:rFonts w:ascii="Arial" w:hAnsi="Arial" w:cs="Arial"/>
        </w:rPr>
      </w:pPr>
    </w:p>
    <w:p w14:paraId="0EBB64A8" w14:textId="77777777" w:rsidR="000E2FB7" w:rsidRDefault="000E2FB7" w:rsidP="00D151C8">
      <w:pPr>
        <w:rPr>
          <w:rFonts w:ascii="Arial" w:hAnsi="Arial" w:cs="Arial"/>
        </w:rPr>
      </w:pPr>
    </w:p>
    <w:p w14:paraId="2F6CE756" w14:textId="77777777" w:rsidR="000E2FB7" w:rsidRDefault="000E2FB7" w:rsidP="00D151C8">
      <w:pPr>
        <w:rPr>
          <w:rFonts w:ascii="Arial" w:hAnsi="Arial" w:cs="Arial"/>
        </w:rPr>
      </w:pPr>
    </w:p>
    <w:p w14:paraId="3D6ACE81" w14:textId="250E79D2" w:rsidR="000E2FB7" w:rsidRDefault="000E2FB7" w:rsidP="000E2FB7">
      <w:pPr>
        <w:jc w:val="center"/>
        <w:rPr>
          <w:rFonts w:ascii="Arial" w:hAnsi="Arial" w:cs="Arial"/>
        </w:rPr>
      </w:pPr>
      <w:r w:rsidRPr="000E2FB7">
        <w:rPr>
          <w:noProof/>
        </w:rPr>
        <w:lastRenderedPageBreak/>
        <w:drawing>
          <wp:inline distT="0" distB="0" distL="0" distR="0" wp14:anchorId="27C40C49" wp14:editId="531A4ACB">
            <wp:extent cx="3716279" cy="2886774"/>
            <wp:effectExtent l="0" t="0" r="0" b="8890"/>
            <wp:docPr id="1546747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6197" cy="2894478"/>
                    </a:xfrm>
                    <a:prstGeom prst="rect">
                      <a:avLst/>
                    </a:prstGeom>
                    <a:noFill/>
                    <a:ln>
                      <a:noFill/>
                    </a:ln>
                  </pic:spPr>
                </pic:pic>
              </a:graphicData>
            </a:graphic>
          </wp:inline>
        </w:drawing>
      </w:r>
    </w:p>
    <w:p w14:paraId="44203A02" w14:textId="178B1D54" w:rsidR="000B0F73" w:rsidRPr="000E2FB7" w:rsidRDefault="000E2FB7" w:rsidP="00932EAE">
      <w:pPr>
        <w:pStyle w:val="B1"/>
        <w:spacing w:after="240"/>
        <w:ind w:left="0" w:firstLine="0"/>
        <w:jc w:val="center"/>
        <w:rPr>
          <w:rFonts w:cs="Arial"/>
          <w:b/>
          <w:i/>
          <w:iCs/>
          <w:lang w:eastAsia="zh-CN"/>
        </w:rPr>
      </w:pPr>
      <w:r w:rsidRPr="000E2FB7">
        <w:rPr>
          <w:rFonts w:cs="Arial"/>
          <w:i/>
          <w:iCs/>
        </w:rPr>
        <w:t>Figure-1: RFID access procedure</w:t>
      </w:r>
    </w:p>
    <w:p w14:paraId="62597D71" w14:textId="77777777" w:rsidR="000B0F73" w:rsidRPr="000B0F73" w:rsidRDefault="000B0F73" w:rsidP="000B0F73">
      <w:pPr>
        <w:spacing w:after="120"/>
        <w:rPr>
          <w:rFonts w:ascii="Arial" w:hAnsi="Arial" w:cs="Arial"/>
          <w:lang w:val="en-US"/>
        </w:rPr>
      </w:pPr>
      <w:r w:rsidRPr="000B0F73">
        <w:rPr>
          <w:rFonts w:ascii="Arial" w:hAnsi="Arial" w:cs="Arial"/>
          <w:lang w:val="en-US"/>
        </w:rPr>
        <w:t xml:space="preserve">At the first step of the handshake, the interrogator assembles and sends out a Query command; the tag chooses a random time slot to backscatter its 16-bit random number (RN16) after receiving a Query command, and then transits from the Arbitrate state to the Reply state. </w:t>
      </w:r>
    </w:p>
    <w:p w14:paraId="1E2E3869" w14:textId="77777777" w:rsidR="000B0F73" w:rsidRPr="000B0F73" w:rsidRDefault="000B0F73" w:rsidP="000B0F73">
      <w:pPr>
        <w:spacing w:after="120"/>
        <w:rPr>
          <w:rFonts w:ascii="Arial" w:hAnsi="Arial" w:cs="Arial"/>
          <w:lang w:val="en-US"/>
        </w:rPr>
      </w:pPr>
      <w:r w:rsidRPr="000B0F73">
        <w:rPr>
          <w:rFonts w:ascii="Arial" w:hAnsi="Arial" w:cs="Arial"/>
          <w:lang w:val="en-US"/>
        </w:rPr>
        <w:t xml:space="preserve">In the next step, the reader decodes the tag backscattered random number and attaches it to the command header of an acknowledge command ACK, and then transmits the ACK command within the turnaround time, T. The tag receives this ACK command and responds with its ID (the tag PC and EPC number) including a 16-bit CRC code. The tag then transits into the Acknowledged state. </w:t>
      </w:r>
    </w:p>
    <w:p w14:paraId="6E36DE3F" w14:textId="77777777" w:rsidR="000B0F73" w:rsidRPr="000B0F73" w:rsidRDefault="000B0F73" w:rsidP="000B0F73">
      <w:pPr>
        <w:spacing w:after="120"/>
        <w:rPr>
          <w:rFonts w:ascii="Arial" w:hAnsi="Arial" w:cs="Arial"/>
          <w:lang w:val="en-US"/>
        </w:rPr>
      </w:pPr>
      <w:r w:rsidRPr="000B0F73">
        <w:rPr>
          <w:rFonts w:ascii="Arial" w:hAnsi="Arial" w:cs="Arial"/>
          <w:lang w:val="en-US"/>
        </w:rPr>
        <w:t>At the last step, the interrogator receives the tag response and sends out a Req_RN command with the previous tag backscattered 16-bit random number and 16-bit CRC over the command within the same turn-around time T in Step 2 to notify the tag entering into the memory access state (Open or Secure state). The tag receives this Req_RN command and backscatters a Handle (a special 16- bit code).</w:t>
      </w:r>
    </w:p>
    <w:p w14:paraId="1D84D1AB" w14:textId="12D45D79" w:rsidR="000E2FB7" w:rsidRDefault="007F6600" w:rsidP="007F6600">
      <w:pPr>
        <w:spacing w:after="120"/>
        <w:rPr>
          <w:rFonts w:ascii="Arial" w:hAnsi="Arial" w:cs="Arial"/>
          <w:lang w:val="en-US"/>
        </w:rPr>
      </w:pPr>
      <w:r w:rsidRPr="007F6600">
        <w:rPr>
          <w:rFonts w:ascii="Arial" w:hAnsi="Arial" w:cs="Arial"/>
          <w:lang w:val="en-US"/>
        </w:rPr>
        <w:t>To start an inventory round for the tags in the field, the reader needs to send a Query command as the first step.</w:t>
      </w:r>
      <w:r>
        <w:rPr>
          <w:rFonts w:ascii="Arial" w:hAnsi="Arial" w:cs="Arial"/>
          <w:lang w:val="en-US"/>
        </w:rPr>
        <w:t xml:space="preserve"> </w:t>
      </w:r>
      <w:r w:rsidRPr="007F6600">
        <w:rPr>
          <w:rFonts w:ascii="Arial" w:hAnsi="Arial" w:cs="Arial"/>
          <w:lang w:val="en-US"/>
        </w:rPr>
        <w:t>The anti-collision dynamic framed slotted Aloha algorithm is realized by specifying a value ranging from 0-15 to the 4-bit Q field in the Query command.</w:t>
      </w:r>
      <w:r>
        <w:rPr>
          <w:rFonts w:ascii="Arial" w:hAnsi="Arial" w:cs="Arial"/>
          <w:lang w:val="en-US"/>
        </w:rPr>
        <w:t xml:space="preserve"> </w:t>
      </w:r>
      <w:r w:rsidRPr="007F6600">
        <w:rPr>
          <w:rFonts w:ascii="Arial" w:hAnsi="Arial" w:cs="Arial"/>
          <w:lang w:val="en-US"/>
        </w:rPr>
        <w:t>Upon receiving the Query command, the matching tags pick a random number in [0, 2 exp (Q)-1] to load into the slot counter. The tag collision occurs when multiple tags in the reader field load the same slot counter and thus respond to the Query command simultaneously. A form of collision control can be realized by specifying a large value for Q to reduce the probability of collisions.</w:t>
      </w:r>
    </w:p>
    <w:p w14:paraId="4227DCFA" w14:textId="77777777" w:rsidR="0036401C" w:rsidRDefault="0036401C" w:rsidP="007F6600">
      <w:pPr>
        <w:spacing w:after="120"/>
        <w:rPr>
          <w:rFonts w:ascii="Arial" w:hAnsi="Arial" w:cs="Arial"/>
          <w:lang w:val="en-US"/>
        </w:rPr>
      </w:pPr>
    </w:p>
    <w:p w14:paraId="1F48852A" w14:textId="51BC2AD6" w:rsidR="0036401C" w:rsidRDefault="0036401C" w:rsidP="0036401C">
      <w:pPr>
        <w:pStyle w:val="Heading2"/>
        <w:tabs>
          <w:tab w:val="clear" w:pos="1001"/>
        </w:tabs>
        <w:ind w:left="576"/>
      </w:pPr>
      <w:r>
        <w:t xml:space="preserve">Initial Access for Ambient IoT device </w:t>
      </w:r>
    </w:p>
    <w:p w14:paraId="48A6F901" w14:textId="1FF956B9" w:rsidR="00DE3C8E" w:rsidRDefault="00DE3C8E" w:rsidP="00DE3C8E">
      <w:pPr>
        <w:spacing w:after="120"/>
        <w:rPr>
          <w:rFonts w:ascii="Arial" w:hAnsi="Arial" w:cs="Arial"/>
        </w:rPr>
      </w:pPr>
      <w:r>
        <w:rPr>
          <w:rFonts w:ascii="Arial" w:hAnsi="Arial" w:cs="Arial"/>
        </w:rPr>
        <w:t xml:space="preserve">Similar to </w:t>
      </w:r>
      <w:r w:rsidRPr="00DE3C8E">
        <w:rPr>
          <w:rFonts w:ascii="Arial" w:hAnsi="Arial" w:cs="Arial"/>
        </w:rPr>
        <w:t>RFID based access procedure</w:t>
      </w:r>
      <w:r>
        <w:rPr>
          <w:rFonts w:ascii="Arial" w:hAnsi="Arial" w:cs="Arial"/>
        </w:rPr>
        <w:t>, the</w:t>
      </w:r>
      <w:r w:rsidRPr="00DE3C8E">
        <w:rPr>
          <w:rFonts w:ascii="Arial" w:hAnsi="Arial" w:cs="Arial"/>
        </w:rPr>
        <w:t xml:space="preserve"> Ambient IoT device</w:t>
      </w:r>
      <w:r>
        <w:rPr>
          <w:rFonts w:ascii="Arial" w:hAnsi="Arial" w:cs="Arial"/>
        </w:rPr>
        <w:t xml:space="preserve"> may not get the </w:t>
      </w:r>
      <w:r w:rsidRPr="00DE3C8E">
        <w:rPr>
          <w:rFonts w:ascii="Arial" w:hAnsi="Arial" w:cs="Arial"/>
        </w:rPr>
        <w:t>UL Timing Advance</w:t>
      </w:r>
      <w:r>
        <w:rPr>
          <w:rFonts w:ascii="Arial" w:hAnsi="Arial" w:cs="Arial"/>
        </w:rPr>
        <w:t xml:space="preserve"> before its initial access. Moreover, the</w:t>
      </w:r>
      <w:r w:rsidRPr="00DE3C8E">
        <w:rPr>
          <w:rFonts w:ascii="Arial" w:hAnsi="Arial" w:cs="Arial"/>
        </w:rPr>
        <w:t xml:space="preserve"> Ambient IoT device</w:t>
      </w:r>
      <w:r>
        <w:rPr>
          <w:rFonts w:ascii="Arial" w:hAnsi="Arial" w:cs="Arial"/>
        </w:rPr>
        <w:t xml:space="preserve"> may not send an </w:t>
      </w:r>
      <w:r w:rsidRPr="00DE3C8E">
        <w:rPr>
          <w:rFonts w:ascii="Arial" w:hAnsi="Arial" w:cs="Arial"/>
        </w:rPr>
        <w:t>PRACH preamble</w:t>
      </w:r>
      <w:r>
        <w:rPr>
          <w:rFonts w:ascii="Arial" w:hAnsi="Arial" w:cs="Arial"/>
        </w:rPr>
        <w:t xml:space="preserve"> as specified by legacy NR system.  </w:t>
      </w:r>
    </w:p>
    <w:p w14:paraId="4EE0C9D8" w14:textId="59C09EB4" w:rsidR="007F6AD7" w:rsidRDefault="00DE3C8E" w:rsidP="00DE3C8E">
      <w:pPr>
        <w:spacing w:after="120"/>
        <w:rPr>
          <w:rFonts w:ascii="Arial" w:hAnsi="Arial" w:cs="Arial"/>
        </w:rPr>
      </w:pPr>
      <w:r w:rsidRPr="00DE3C8E">
        <w:rPr>
          <w:rFonts w:ascii="Arial" w:hAnsi="Arial" w:cs="Arial"/>
        </w:rPr>
        <w:t>In the RFID based access procedure, only one RFID can access the reader at one time, this presents a challenge for Ambient IoT device, since the assumption for Ambient IoT devices is that it can allow at least 100 devices to access simultaneously</w:t>
      </w:r>
      <w:r>
        <w:rPr>
          <w:rFonts w:ascii="Arial" w:hAnsi="Arial" w:cs="Arial"/>
        </w:rPr>
        <w:t>, according to the simulation assumptions discussed at RAN1</w:t>
      </w:r>
      <w:r w:rsidRPr="00DE3C8E">
        <w:rPr>
          <w:rFonts w:ascii="Arial" w:hAnsi="Arial" w:cs="Arial"/>
        </w:rPr>
        <w:t>.</w:t>
      </w:r>
      <w:r>
        <w:rPr>
          <w:rFonts w:ascii="Arial" w:hAnsi="Arial" w:cs="Arial"/>
        </w:rPr>
        <w:t xml:space="preserve"> </w:t>
      </w:r>
      <w:r w:rsidR="007F6AD7">
        <w:rPr>
          <w:rFonts w:ascii="Arial" w:hAnsi="Arial" w:cs="Arial"/>
        </w:rPr>
        <w:t xml:space="preserve">Supporting more devices to access should be based on a mechanism to </w:t>
      </w:r>
      <w:r w:rsidR="000F4A2D">
        <w:rPr>
          <w:rFonts w:ascii="Arial" w:hAnsi="Arial" w:cs="Arial"/>
        </w:rPr>
        <w:t xml:space="preserve">gracefully </w:t>
      </w:r>
      <w:r w:rsidR="007F6AD7">
        <w:rPr>
          <w:rFonts w:ascii="Arial" w:hAnsi="Arial" w:cs="Arial"/>
        </w:rPr>
        <w:t xml:space="preserve">resolve the contention among multiple devices accessing at the same time. This means the RFID access procedure cannot be simply reused. </w:t>
      </w:r>
    </w:p>
    <w:p w14:paraId="51D8D255" w14:textId="0CB54BF5" w:rsidR="00D9777A" w:rsidRPr="00D9777A" w:rsidRDefault="00BF5CFB" w:rsidP="00D9777A">
      <w:pPr>
        <w:spacing w:after="120"/>
        <w:rPr>
          <w:rFonts w:ascii="Arial" w:hAnsi="Arial" w:cs="Arial"/>
        </w:rPr>
      </w:pPr>
      <w:r>
        <w:rPr>
          <w:rFonts w:ascii="Arial" w:hAnsi="Arial" w:cs="Arial"/>
        </w:rPr>
        <w:t>For NR, t</w:t>
      </w:r>
      <w:r w:rsidR="00D9777A" w:rsidRPr="00D9777A">
        <w:rPr>
          <w:rFonts w:ascii="Arial" w:hAnsi="Arial" w:cs="Arial"/>
        </w:rPr>
        <w:t xml:space="preserve">wo types of random access procedure are supported: 4-step RA type with MSG1 and 2-step RA type with MSGA. </w:t>
      </w:r>
      <w:r>
        <w:rPr>
          <w:rFonts w:ascii="Arial" w:hAnsi="Arial" w:cs="Arial"/>
        </w:rPr>
        <w:t xml:space="preserve">Since according to the agreements RAN1/RAN2, Ambient IoT device adopts ALOHA based access, CFRA based approach for legacy NR system </w:t>
      </w:r>
      <w:r w:rsidR="00CB7298">
        <w:rPr>
          <w:rFonts w:ascii="Arial" w:hAnsi="Arial" w:cs="Arial"/>
        </w:rPr>
        <w:t>is not the mainstream case</w:t>
      </w:r>
      <w:r w:rsidR="00D9777A" w:rsidRPr="00D9777A">
        <w:rPr>
          <w:rFonts w:ascii="Arial" w:hAnsi="Arial" w:cs="Arial"/>
        </w:rPr>
        <w:t>.</w:t>
      </w:r>
      <w:r w:rsidR="0005464F">
        <w:rPr>
          <w:rFonts w:ascii="Arial" w:hAnsi="Arial" w:cs="Arial"/>
        </w:rPr>
        <w:t xml:space="preserve"> We mainly refer to some design from </w:t>
      </w:r>
      <w:r w:rsidR="0005464F" w:rsidRPr="0005464F">
        <w:rPr>
          <w:rFonts w:ascii="Arial" w:hAnsi="Arial" w:cs="Arial"/>
        </w:rPr>
        <w:t>CBRA with 4-step RA type</w:t>
      </w:r>
      <w:r w:rsidR="0005464F">
        <w:rPr>
          <w:rFonts w:ascii="Arial" w:hAnsi="Arial" w:cs="Arial"/>
        </w:rPr>
        <w:t xml:space="preserve"> and </w:t>
      </w:r>
      <w:r w:rsidR="0005464F" w:rsidRPr="0005464F">
        <w:rPr>
          <w:rFonts w:ascii="Arial" w:hAnsi="Arial" w:cs="Arial"/>
        </w:rPr>
        <w:t xml:space="preserve">CBRA with </w:t>
      </w:r>
      <w:r w:rsidR="0005464F">
        <w:rPr>
          <w:rFonts w:ascii="Arial" w:hAnsi="Arial" w:cs="Arial"/>
        </w:rPr>
        <w:t>2</w:t>
      </w:r>
      <w:r w:rsidR="0005464F" w:rsidRPr="0005464F">
        <w:rPr>
          <w:rFonts w:ascii="Arial" w:hAnsi="Arial" w:cs="Arial"/>
        </w:rPr>
        <w:t>-step RA type</w:t>
      </w:r>
      <w:r w:rsidR="0005464F">
        <w:rPr>
          <w:rFonts w:ascii="Arial" w:hAnsi="Arial" w:cs="Arial"/>
        </w:rPr>
        <w:t xml:space="preserve">. </w:t>
      </w:r>
    </w:p>
    <w:p w14:paraId="55B141D5" w14:textId="3998A17C" w:rsidR="00D9777A" w:rsidRPr="00D9777A" w:rsidRDefault="0005464F" w:rsidP="00D9777A">
      <w:pPr>
        <w:spacing w:after="120"/>
        <w:rPr>
          <w:rFonts w:ascii="Arial" w:hAnsi="Arial" w:cs="Arial"/>
        </w:rPr>
      </w:pPr>
      <w:r>
        <w:rPr>
          <w:rFonts w:ascii="Arial" w:hAnsi="Arial" w:cs="Arial"/>
        </w:rPr>
        <w:lastRenderedPageBreak/>
        <w:t xml:space="preserve">For </w:t>
      </w:r>
      <w:r w:rsidRPr="00D9777A">
        <w:rPr>
          <w:rFonts w:ascii="Arial" w:hAnsi="Arial" w:cs="Arial"/>
        </w:rPr>
        <w:t>4-step RA type</w:t>
      </w:r>
      <w:r>
        <w:rPr>
          <w:rFonts w:ascii="Arial" w:hAnsi="Arial" w:cs="Arial"/>
        </w:rPr>
        <w:t xml:space="preserve">, </w:t>
      </w:r>
      <w:r w:rsidR="00A71C86">
        <w:rPr>
          <w:rFonts w:ascii="Arial" w:hAnsi="Arial" w:cs="Arial"/>
        </w:rPr>
        <w:t>t</w:t>
      </w:r>
      <w:r w:rsidR="00D9777A" w:rsidRPr="00D9777A">
        <w:rPr>
          <w:rFonts w:ascii="Arial" w:hAnsi="Arial" w:cs="Arial"/>
        </w:rPr>
        <w:t>he MSG1 consists of a preamble on PRACH. After MSG1 transmission, the UE monitors for a response from the network within a configured window.</w:t>
      </w:r>
      <w:r w:rsidR="00A71C86">
        <w:rPr>
          <w:rFonts w:ascii="Arial" w:hAnsi="Arial" w:cs="Arial"/>
        </w:rPr>
        <w:t xml:space="preserve"> U</w:t>
      </w:r>
      <w:r w:rsidR="00D9777A" w:rsidRPr="00D9777A">
        <w:rPr>
          <w:rFonts w:ascii="Arial" w:hAnsi="Arial" w:cs="Arial"/>
        </w:rPr>
        <w:t xml:space="preserve">pon reception of the random access response, the UE sends MSG3 using the UL grant scheduled in the response and monitors contention resolution as shown in Figure </w:t>
      </w:r>
      <w:r w:rsidR="00A71C86">
        <w:rPr>
          <w:rFonts w:ascii="Arial" w:hAnsi="Arial" w:cs="Arial"/>
        </w:rPr>
        <w:t>2</w:t>
      </w:r>
      <w:r w:rsidR="00D9777A" w:rsidRPr="00D9777A">
        <w:rPr>
          <w:rFonts w:ascii="Arial" w:hAnsi="Arial" w:cs="Arial"/>
        </w:rPr>
        <w:t>a. If contention resolution is not successful after MSG3 (re)transmission(s), the UE goes back to MSG1 transmission.</w:t>
      </w:r>
    </w:p>
    <w:p w14:paraId="0C377720" w14:textId="152F0421" w:rsidR="00D9777A" w:rsidRPr="00D9777A" w:rsidRDefault="002539DB" w:rsidP="00D9777A">
      <w:pPr>
        <w:spacing w:after="120"/>
        <w:rPr>
          <w:rFonts w:ascii="Arial" w:hAnsi="Arial" w:cs="Arial"/>
        </w:rPr>
      </w:pPr>
      <w:r>
        <w:rPr>
          <w:rFonts w:ascii="Arial" w:hAnsi="Arial" w:cs="Arial"/>
        </w:rPr>
        <w:t>For 2</w:t>
      </w:r>
      <w:r w:rsidRPr="00D9777A">
        <w:rPr>
          <w:rFonts w:ascii="Arial" w:hAnsi="Arial" w:cs="Arial"/>
        </w:rPr>
        <w:t>-step RA type</w:t>
      </w:r>
      <w:r>
        <w:rPr>
          <w:rFonts w:ascii="Arial" w:hAnsi="Arial" w:cs="Arial"/>
        </w:rPr>
        <w:t>, t</w:t>
      </w:r>
      <w:r w:rsidR="00D9777A" w:rsidRPr="00D9777A">
        <w:rPr>
          <w:rFonts w:ascii="Arial" w:hAnsi="Arial" w:cs="Arial"/>
        </w:rPr>
        <w:t xml:space="preserve">he MSGA includes a preamble on PRACH and a payload on PUSCH. After MSGA transmission, the UE monitors for a response from the network within a configured window. </w:t>
      </w:r>
      <w:r>
        <w:rPr>
          <w:rFonts w:ascii="Arial" w:hAnsi="Arial" w:cs="Arial"/>
        </w:rPr>
        <w:t>I</w:t>
      </w:r>
      <w:r w:rsidR="00D9777A" w:rsidRPr="00D9777A">
        <w:rPr>
          <w:rFonts w:ascii="Arial" w:hAnsi="Arial" w:cs="Arial"/>
        </w:rPr>
        <w:t>f contention resolution is successful upon receiving the network response, the UE ends the random access procedure as shown in Figure 2b</w:t>
      </w:r>
      <w:r>
        <w:rPr>
          <w:rFonts w:ascii="Arial" w:hAnsi="Arial" w:cs="Arial"/>
        </w:rPr>
        <w:t xml:space="preserve">. </w:t>
      </w:r>
    </w:p>
    <w:p w14:paraId="5F596A56" w14:textId="2F9A0D23" w:rsidR="00D9777A" w:rsidRPr="00425751" w:rsidRDefault="00D9777A" w:rsidP="00D9777A">
      <w:pPr>
        <w:pStyle w:val="TH"/>
      </w:pPr>
      <w:r w:rsidRPr="00425751">
        <w:rPr>
          <w:noProof/>
        </w:rPr>
        <w:object w:dxaOrig="4052" w:dyaOrig="4185" w14:anchorId="3C513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6.5pt" o:ole="">
            <v:imagedata r:id="rId12" o:title=""/>
          </v:shape>
          <o:OLEObject Type="Embed" ProgID="Visio.Drawing.11" ShapeID="_x0000_i1025" DrawAspect="Content" ObjectID="_1776518100" r:id="rId13"/>
        </w:object>
      </w:r>
      <w:r w:rsidRPr="00425751">
        <w:rPr>
          <w:noProof/>
        </w:rPr>
        <w:tab/>
      </w:r>
      <w:r w:rsidRPr="00425751">
        <w:tab/>
      </w:r>
      <w:r w:rsidRPr="00425751">
        <w:tab/>
      </w:r>
      <w:r w:rsidR="00A71C86">
        <w:t xml:space="preserve">  </w:t>
      </w:r>
      <w:r w:rsidRPr="00425751">
        <w:tab/>
      </w:r>
      <w:r w:rsidRPr="00425751">
        <w:rPr>
          <w:noProof/>
        </w:rPr>
        <w:object w:dxaOrig="6189" w:dyaOrig="4321" w14:anchorId="13201BD7">
          <v:shape id="_x0000_i1026" type="#_x0000_t75" style="width:150.5pt;height:105pt" o:ole="">
            <v:imagedata r:id="rId14" o:title=""/>
          </v:shape>
          <o:OLEObject Type="Embed" ProgID="Visio.Drawing.11" ShapeID="_x0000_i1026" DrawAspect="Content" ObjectID="_1776518101" r:id="rId15"/>
        </w:object>
      </w:r>
    </w:p>
    <w:p w14:paraId="04514F45" w14:textId="45BB6C2D" w:rsidR="00D9777A" w:rsidRPr="00425751" w:rsidRDefault="00A71C86" w:rsidP="00D9777A">
      <w:pPr>
        <w:pStyle w:val="TF"/>
      </w:pPr>
      <w:r w:rsidRPr="00A71C86">
        <w:rPr>
          <w:rFonts w:cs="Arial"/>
          <w:b w:val="0"/>
          <w:bCs/>
          <w:i/>
          <w:iCs/>
        </w:rPr>
        <w:t>Figure 2</w:t>
      </w:r>
      <w:r w:rsidR="00D9777A" w:rsidRPr="00A71C86">
        <w:rPr>
          <w:b w:val="0"/>
          <w:bCs/>
          <w:i/>
          <w:iCs/>
        </w:rPr>
        <w:t>a</w:t>
      </w:r>
      <w:r w:rsidRPr="00A71C86">
        <w:rPr>
          <w:b w:val="0"/>
          <w:bCs/>
          <w:i/>
          <w:iCs/>
        </w:rPr>
        <w:t>:</w:t>
      </w:r>
      <w:r w:rsidR="00D9777A" w:rsidRPr="00A71C86">
        <w:rPr>
          <w:b w:val="0"/>
          <w:bCs/>
          <w:i/>
          <w:iCs/>
        </w:rPr>
        <w:t>CBRA with 4-step RA type</w:t>
      </w:r>
      <w:r w:rsidR="00D9777A" w:rsidRPr="00425751">
        <w:tab/>
      </w:r>
      <w:r w:rsidR="00D9777A" w:rsidRPr="00425751">
        <w:tab/>
      </w:r>
      <w:r w:rsidR="00D9777A" w:rsidRPr="00425751">
        <w:tab/>
      </w:r>
      <w:r w:rsidR="00D9777A" w:rsidRPr="00425751">
        <w:tab/>
      </w:r>
      <w:r w:rsidRPr="00A71C86">
        <w:rPr>
          <w:b w:val="0"/>
          <w:bCs/>
          <w:i/>
          <w:iCs/>
        </w:rPr>
        <w:t>F</w:t>
      </w:r>
      <w:r w:rsidRPr="00A71C86">
        <w:rPr>
          <w:rFonts w:cs="Arial"/>
          <w:b w:val="0"/>
          <w:bCs/>
          <w:i/>
          <w:iCs/>
        </w:rPr>
        <w:t>igure 2</w:t>
      </w:r>
      <w:r w:rsidR="00D9777A" w:rsidRPr="00A71C86">
        <w:rPr>
          <w:b w:val="0"/>
          <w:bCs/>
          <w:i/>
          <w:iCs/>
        </w:rPr>
        <w:t>b</w:t>
      </w:r>
      <w:r w:rsidRPr="00A71C86">
        <w:rPr>
          <w:b w:val="0"/>
          <w:bCs/>
          <w:i/>
          <w:iCs/>
        </w:rPr>
        <w:t>:</w:t>
      </w:r>
      <w:r w:rsidR="00D9777A" w:rsidRPr="00A71C86">
        <w:rPr>
          <w:b w:val="0"/>
          <w:bCs/>
          <w:i/>
          <w:iCs/>
        </w:rPr>
        <w:t xml:space="preserve"> CBRA with 2-step RA type</w:t>
      </w:r>
    </w:p>
    <w:p w14:paraId="7CFDB56F" w14:textId="77777777" w:rsidR="00D9777A" w:rsidRDefault="00D9777A" w:rsidP="00DE3C8E">
      <w:pPr>
        <w:spacing w:after="120"/>
        <w:rPr>
          <w:rFonts w:ascii="Arial" w:hAnsi="Arial" w:cs="Arial"/>
        </w:rPr>
      </w:pPr>
    </w:p>
    <w:p w14:paraId="79E6CF7E" w14:textId="2345FE6B" w:rsidR="008F3315" w:rsidRDefault="008F3315" w:rsidP="00DE3C8E">
      <w:pPr>
        <w:spacing w:after="120"/>
        <w:rPr>
          <w:rFonts w:ascii="Arial" w:hAnsi="Arial" w:cs="Arial"/>
        </w:rPr>
      </w:pPr>
      <w:r>
        <w:rPr>
          <w:rFonts w:ascii="Arial" w:hAnsi="Arial" w:cs="Arial"/>
        </w:rPr>
        <w:t xml:space="preserve">To discuss the initial access procedure, we need to assume that the </w:t>
      </w:r>
      <w:r w:rsidRPr="00DE3C8E">
        <w:rPr>
          <w:rFonts w:ascii="Arial" w:hAnsi="Arial" w:cs="Arial"/>
        </w:rPr>
        <w:t>Ambient IoT device</w:t>
      </w:r>
      <w:r>
        <w:rPr>
          <w:rFonts w:ascii="Arial" w:hAnsi="Arial" w:cs="Arial"/>
        </w:rPr>
        <w:t xml:space="preserve"> can get the access occasion information from the initial triggering message, as we assume the</w:t>
      </w:r>
      <w:r w:rsidRPr="00DE2E5B">
        <w:rPr>
          <w:rFonts w:ascii="Arial" w:hAnsi="Arial" w:cs="Arial"/>
        </w:rPr>
        <w:t xml:space="preserve"> </w:t>
      </w:r>
      <w:r>
        <w:rPr>
          <w:rFonts w:ascii="Arial" w:hAnsi="Arial" w:cs="Arial"/>
        </w:rPr>
        <w:t>access occasion information should be carried by the first message (MSG0) sent from the reader to the</w:t>
      </w:r>
      <w:r w:rsidRPr="00DE2E5B">
        <w:rPr>
          <w:rFonts w:ascii="Arial" w:hAnsi="Arial" w:cs="Arial"/>
        </w:rPr>
        <w:t xml:space="preserve"> </w:t>
      </w:r>
      <w:r w:rsidRPr="00DE3C8E">
        <w:rPr>
          <w:rFonts w:ascii="Arial" w:hAnsi="Arial" w:cs="Arial"/>
        </w:rPr>
        <w:t>Ambient IoT device</w:t>
      </w:r>
      <w:r>
        <w:rPr>
          <w:rFonts w:ascii="Arial" w:hAnsi="Arial" w:cs="Arial"/>
        </w:rPr>
        <w:t>.</w:t>
      </w:r>
    </w:p>
    <w:p w14:paraId="58898D02" w14:textId="13F87894" w:rsidR="00BF6B87" w:rsidRDefault="008F3315" w:rsidP="000F4A2D">
      <w:pPr>
        <w:spacing w:after="120"/>
        <w:rPr>
          <w:rFonts w:ascii="Arial" w:hAnsi="Arial" w:cs="Arial"/>
        </w:rPr>
      </w:pPr>
      <w:r>
        <w:rPr>
          <w:rFonts w:ascii="Arial" w:hAnsi="Arial" w:cs="Arial"/>
          <w:lang w:val="en-US"/>
        </w:rPr>
        <w:t xml:space="preserve">After the </w:t>
      </w:r>
      <w:r w:rsidRPr="00DE3C8E">
        <w:rPr>
          <w:rFonts w:ascii="Arial" w:hAnsi="Arial" w:cs="Arial"/>
        </w:rPr>
        <w:t>Ambient IoT device</w:t>
      </w:r>
      <w:r>
        <w:rPr>
          <w:rFonts w:ascii="Arial" w:hAnsi="Arial" w:cs="Arial"/>
        </w:rPr>
        <w:t xml:space="preserve"> get the access occasion information from the initial triggering message, it may perform</w:t>
      </w:r>
      <w:r w:rsidRPr="00D63FE1">
        <w:rPr>
          <w:rFonts w:ascii="Arial" w:hAnsi="Arial" w:cs="Arial"/>
          <w:lang w:val="en-US"/>
        </w:rPr>
        <w:t xml:space="preserve"> Device Type match and </w:t>
      </w:r>
      <w:r>
        <w:rPr>
          <w:rFonts w:ascii="Arial" w:hAnsi="Arial" w:cs="Arial"/>
          <w:lang w:val="en-US"/>
        </w:rPr>
        <w:t xml:space="preserve">then choose an </w:t>
      </w:r>
      <w:r w:rsidRPr="00D63FE1">
        <w:rPr>
          <w:rFonts w:ascii="Arial" w:hAnsi="Arial" w:cs="Arial"/>
          <w:lang w:val="en-US"/>
        </w:rPr>
        <w:t>Access Occasion</w:t>
      </w:r>
      <w:r>
        <w:rPr>
          <w:rFonts w:ascii="Arial" w:hAnsi="Arial" w:cs="Arial"/>
          <w:lang w:val="en-US"/>
        </w:rPr>
        <w:t xml:space="preserve"> based on the information carried within </w:t>
      </w:r>
      <w:r>
        <w:rPr>
          <w:rFonts w:ascii="Arial" w:hAnsi="Arial" w:cs="Arial"/>
        </w:rPr>
        <w:t>initial triggering message. It is for further study what detailed information should be provided via initial triggering message.</w:t>
      </w:r>
    </w:p>
    <w:p w14:paraId="3A1348B9" w14:textId="77777777" w:rsidR="0039260D" w:rsidRDefault="00FF271A" w:rsidP="000F4A2D">
      <w:pPr>
        <w:spacing w:after="120"/>
        <w:rPr>
          <w:rFonts w:ascii="Arial" w:hAnsi="Arial" w:cs="Arial"/>
        </w:rPr>
      </w:pPr>
      <w:r>
        <w:rPr>
          <w:rFonts w:ascii="Arial" w:hAnsi="Arial" w:cs="Arial"/>
        </w:rPr>
        <w:t>Meanwhile,</w:t>
      </w:r>
      <w:r w:rsidR="0033784D">
        <w:rPr>
          <w:rFonts w:ascii="Arial" w:hAnsi="Arial" w:cs="Arial"/>
        </w:rPr>
        <w:t xml:space="preserve"> before the actual discussion of random access for </w:t>
      </w:r>
      <w:r w:rsidR="0033784D" w:rsidRPr="00DE3C8E">
        <w:rPr>
          <w:rFonts w:ascii="Arial" w:hAnsi="Arial" w:cs="Arial"/>
        </w:rPr>
        <w:t>Ambient IoT</w:t>
      </w:r>
      <w:r w:rsidR="0033784D">
        <w:rPr>
          <w:rFonts w:ascii="Arial" w:hAnsi="Arial" w:cs="Arial"/>
        </w:rPr>
        <w:t>,</w:t>
      </w:r>
      <w:r>
        <w:rPr>
          <w:rFonts w:ascii="Arial" w:hAnsi="Arial" w:cs="Arial"/>
        </w:rPr>
        <w:t xml:space="preserve"> it would be helpful to clarify if a preamble should be transmitted as legacy NR random access attempt for</w:t>
      </w:r>
      <w:r w:rsidRPr="00FF271A">
        <w:rPr>
          <w:rFonts w:ascii="Arial" w:hAnsi="Arial" w:cs="Arial"/>
        </w:rPr>
        <w:t xml:space="preserve"> </w:t>
      </w:r>
      <w:r w:rsidRPr="00DE3C8E">
        <w:rPr>
          <w:rFonts w:ascii="Arial" w:hAnsi="Arial" w:cs="Arial"/>
        </w:rPr>
        <w:t>Ambient IoT device</w:t>
      </w:r>
      <w:r>
        <w:rPr>
          <w:rFonts w:ascii="Arial" w:hAnsi="Arial" w:cs="Arial"/>
        </w:rPr>
        <w:t>.</w:t>
      </w:r>
      <w:r w:rsidR="0039260D">
        <w:rPr>
          <w:rFonts w:ascii="Arial" w:hAnsi="Arial" w:cs="Arial"/>
        </w:rPr>
        <w:t xml:space="preserve"> In our understanding, preamble transmission will lead to a complicated design for the whole initial access procedure and the contention resolution can be based on the identity sent by</w:t>
      </w:r>
      <w:r w:rsidR="0039260D" w:rsidRPr="0039260D">
        <w:rPr>
          <w:rFonts w:ascii="Arial" w:hAnsi="Arial" w:cs="Arial"/>
        </w:rPr>
        <w:t xml:space="preserve"> </w:t>
      </w:r>
      <w:r w:rsidR="0039260D" w:rsidRPr="00DE3C8E">
        <w:rPr>
          <w:rFonts w:ascii="Arial" w:hAnsi="Arial" w:cs="Arial"/>
        </w:rPr>
        <w:t>Ambient IoT device</w:t>
      </w:r>
      <w:r w:rsidR="0039260D">
        <w:rPr>
          <w:rFonts w:ascii="Arial" w:hAnsi="Arial" w:cs="Arial"/>
        </w:rPr>
        <w:t>, if referring to the RFID access procedure.</w:t>
      </w:r>
    </w:p>
    <w:p w14:paraId="572F1B72" w14:textId="392B68E8" w:rsidR="00D94776" w:rsidRDefault="00D94776" w:rsidP="000F4A2D">
      <w:pPr>
        <w:spacing w:after="120"/>
        <w:rPr>
          <w:rFonts w:ascii="Arial" w:hAnsi="Arial" w:cs="Arial"/>
        </w:rPr>
      </w:pPr>
    </w:p>
    <w:p w14:paraId="0FE010C7" w14:textId="5A519F09" w:rsidR="0039260D" w:rsidRPr="0039260D" w:rsidRDefault="0039260D" w:rsidP="000F4A2D">
      <w:pPr>
        <w:spacing w:after="120"/>
        <w:rPr>
          <w:rFonts w:ascii="Arial" w:hAnsi="Arial" w:cs="Arial"/>
          <w:b/>
          <w:bCs/>
        </w:rPr>
      </w:pPr>
      <w:r w:rsidRPr="0039260D">
        <w:rPr>
          <w:rFonts w:ascii="Arial" w:hAnsi="Arial" w:cs="Arial"/>
          <w:b/>
          <w:bCs/>
        </w:rPr>
        <w:t>Proposoal-1: Preamble transmission during random access attempt is not supported for Ambient IoT device</w:t>
      </w:r>
    </w:p>
    <w:p w14:paraId="0BB7B0D5" w14:textId="6D028014" w:rsidR="00D94776" w:rsidRDefault="00D94776" w:rsidP="00D94776">
      <w:pPr>
        <w:spacing w:after="120"/>
        <w:rPr>
          <w:rFonts w:ascii="Arial" w:hAnsi="Arial" w:cs="Arial"/>
        </w:rPr>
      </w:pPr>
    </w:p>
    <w:p w14:paraId="2E36EC4E" w14:textId="7564D598" w:rsidR="00F07EEB" w:rsidRDefault="00F07EEB" w:rsidP="00D94776">
      <w:pPr>
        <w:spacing w:after="120"/>
        <w:rPr>
          <w:rFonts w:ascii="Arial" w:hAnsi="Arial" w:cs="Arial"/>
        </w:rPr>
      </w:pPr>
      <w:r>
        <w:rPr>
          <w:rFonts w:ascii="Arial" w:hAnsi="Arial" w:cs="Arial"/>
        </w:rPr>
        <w:t xml:space="preserve">In the legacy NR random access procedure, the key difference between </w:t>
      </w:r>
      <w:r w:rsidRPr="00D9777A">
        <w:rPr>
          <w:rFonts w:ascii="Arial" w:hAnsi="Arial" w:cs="Arial"/>
        </w:rPr>
        <w:t>4-step RA type</w:t>
      </w:r>
      <w:r>
        <w:rPr>
          <w:rFonts w:ascii="Arial" w:hAnsi="Arial" w:cs="Arial"/>
        </w:rPr>
        <w:t xml:space="preserve"> and 2</w:t>
      </w:r>
      <w:r w:rsidRPr="00D9777A">
        <w:rPr>
          <w:rFonts w:ascii="Arial" w:hAnsi="Arial" w:cs="Arial"/>
        </w:rPr>
        <w:t>-step RA type</w:t>
      </w:r>
      <w:r>
        <w:rPr>
          <w:rFonts w:ascii="Arial" w:hAnsi="Arial" w:cs="Arial"/>
        </w:rPr>
        <w:t xml:space="preserve"> is when the contention resolution happens. For </w:t>
      </w:r>
      <w:r w:rsidRPr="00D9777A">
        <w:rPr>
          <w:rFonts w:ascii="Arial" w:hAnsi="Arial" w:cs="Arial"/>
        </w:rPr>
        <w:t>4-step RA type</w:t>
      </w:r>
      <w:r>
        <w:rPr>
          <w:rFonts w:ascii="Arial" w:hAnsi="Arial" w:cs="Arial"/>
        </w:rPr>
        <w:t>,</w:t>
      </w:r>
      <w:r w:rsidRPr="00F07EEB">
        <w:rPr>
          <w:rFonts w:ascii="Arial" w:hAnsi="Arial" w:cs="Arial"/>
        </w:rPr>
        <w:t xml:space="preserve"> </w:t>
      </w:r>
      <w:r>
        <w:rPr>
          <w:rFonts w:ascii="Arial" w:hAnsi="Arial" w:cs="Arial"/>
        </w:rPr>
        <w:t>contention resolution happens at MSG4 and</w:t>
      </w:r>
      <w:r w:rsidRPr="00F07EEB">
        <w:rPr>
          <w:rFonts w:ascii="Arial" w:hAnsi="Arial" w:cs="Arial"/>
        </w:rPr>
        <w:t xml:space="preserve"> </w:t>
      </w:r>
      <w:r>
        <w:rPr>
          <w:rFonts w:ascii="Arial" w:hAnsi="Arial" w:cs="Arial"/>
        </w:rPr>
        <w:t>for 2</w:t>
      </w:r>
      <w:r w:rsidRPr="00D9777A">
        <w:rPr>
          <w:rFonts w:ascii="Arial" w:hAnsi="Arial" w:cs="Arial"/>
        </w:rPr>
        <w:t>-step RA type</w:t>
      </w:r>
      <w:r>
        <w:rPr>
          <w:rFonts w:ascii="Arial" w:hAnsi="Arial" w:cs="Arial"/>
        </w:rPr>
        <w:t>,</w:t>
      </w:r>
      <w:r w:rsidRPr="00F07EEB">
        <w:rPr>
          <w:rFonts w:ascii="Arial" w:hAnsi="Arial" w:cs="Arial"/>
        </w:rPr>
        <w:t xml:space="preserve"> </w:t>
      </w:r>
      <w:r>
        <w:rPr>
          <w:rFonts w:ascii="Arial" w:hAnsi="Arial" w:cs="Arial"/>
        </w:rPr>
        <w:t>contention resolution happens at MSG2. If proposal-1 is agreeable, there will be no</w:t>
      </w:r>
      <w:r w:rsidRPr="00F07EEB">
        <w:t xml:space="preserve"> </w:t>
      </w:r>
      <w:r>
        <w:rPr>
          <w:rFonts w:ascii="Arial" w:hAnsi="Arial" w:cs="Arial"/>
        </w:rPr>
        <w:t>p</w:t>
      </w:r>
      <w:r w:rsidRPr="00F07EEB">
        <w:rPr>
          <w:rFonts w:ascii="Arial" w:hAnsi="Arial" w:cs="Arial"/>
        </w:rPr>
        <w:t>reamble transmission</w:t>
      </w:r>
      <w:r>
        <w:rPr>
          <w:rFonts w:ascii="Arial" w:hAnsi="Arial" w:cs="Arial"/>
        </w:rPr>
        <w:t>,</w:t>
      </w:r>
      <w:r w:rsidR="00500CE8">
        <w:rPr>
          <w:rFonts w:ascii="Arial" w:hAnsi="Arial" w:cs="Arial"/>
        </w:rPr>
        <w:t xml:space="preserve"> it seems the</w:t>
      </w:r>
      <w:r w:rsidR="00500CE8" w:rsidRPr="00500CE8">
        <w:rPr>
          <w:rFonts w:ascii="Arial" w:hAnsi="Arial" w:cs="Arial"/>
        </w:rPr>
        <w:t xml:space="preserve"> </w:t>
      </w:r>
      <w:r w:rsidR="00500CE8">
        <w:rPr>
          <w:rFonts w:ascii="Arial" w:hAnsi="Arial" w:cs="Arial"/>
        </w:rPr>
        <w:t xml:space="preserve">contention resolution can always </w:t>
      </w:r>
      <w:r w:rsidR="00320C32">
        <w:rPr>
          <w:rFonts w:ascii="Arial" w:hAnsi="Arial" w:cs="Arial"/>
        </w:rPr>
        <w:t>occur</w:t>
      </w:r>
      <w:r w:rsidR="00500CE8">
        <w:rPr>
          <w:rFonts w:ascii="Arial" w:hAnsi="Arial" w:cs="Arial"/>
        </w:rPr>
        <w:t xml:space="preserve"> at MSG2.  </w:t>
      </w:r>
      <w:r>
        <w:rPr>
          <w:rFonts w:ascii="Arial" w:hAnsi="Arial" w:cs="Arial"/>
        </w:rPr>
        <w:t xml:space="preserve">  </w:t>
      </w:r>
    </w:p>
    <w:p w14:paraId="7F2B9128" w14:textId="77777777" w:rsidR="00F07EEB" w:rsidRDefault="00F07EEB" w:rsidP="00D94776">
      <w:pPr>
        <w:spacing w:after="120"/>
        <w:rPr>
          <w:rFonts w:ascii="Arial" w:hAnsi="Arial" w:cs="Arial"/>
        </w:rPr>
      </w:pPr>
    </w:p>
    <w:p w14:paraId="7767F972" w14:textId="7FF7EC04" w:rsidR="00320C32" w:rsidRDefault="00320C32" w:rsidP="00D94776">
      <w:pPr>
        <w:spacing w:after="120"/>
        <w:rPr>
          <w:rFonts w:ascii="Arial" w:hAnsi="Arial" w:cs="Arial"/>
        </w:rPr>
      </w:pPr>
      <w:r w:rsidRPr="0039260D">
        <w:rPr>
          <w:rFonts w:ascii="Arial" w:hAnsi="Arial" w:cs="Arial"/>
          <w:b/>
          <w:bCs/>
        </w:rPr>
        <w:t>Proposoal-</w:t>
      </w:r>
      <w:r>
        <w:rPr>
          <w:rFonts w:ascii="Arial" w:hAnsi="Arial" w:cs="Arial"/>
          <w:b/>
          <w:bCs/>
        </w:rPr>
        <w:t>2</w:t>
      </w:r>
      <w:r w:rsidRPr="0039260D">
        <w:rPr>
          <w:rFonts w:ascii="Arial" w:hAnsi="Arial" w:cs="Arial"/>
          <w:b/>
          <w:bCs/>
        </w:rPr>
        <w:t xml:space="preserve">: </w:t>
      </w:r>
      <w:r>
        <w:rPr>
          <w:rFonts w:ascii="Arial" w:hAnsi="Arial" w:cs="Arial"/>
          <w:b/>
          <w:bCs/>
        </w:rPr>
        <w:t>C</w:t>
      </w:r>
      <w:r w:rsidRPr="00320C32">
        <w:rPr>
          <w:rFonts w:ascii="Arial" w:hAnsi="Arial" w:cs="Arial"/>
          <w:b/>
          <w:bCs/>
        </w:rPr>
        <w:t xml:space="preserve">ontention resolution </w:t>
      </w:r>
      <w:r>
        <w:rPr>
          <w:rFonts w:ascii="Arial" w:hAnsi="Arial" w:cs="Arial"/>
          <w:b/>
          <w:bCs/>
        </w:rPr>
        <w:t>occurs</w:t>
      </w:r>
      <w:r w:rsidRPr="00320C32">
        <w:rPr>
          <w:rFonts w:ascii="Arial" w:hAnsi="Arial" w:cs="Arial"/>
          <w:b/>
          <w:bCs/>
        </w:rPr>
        <w:t xml:space="preserve"> at MSG2</w:t>
      </w:r>
      <w:r>
        <w:rPr>
          <w:rFonts w:ascii="Arial" w:hAnsi="Arial" w:cs="Arial"/>
          <w:b/>
          <w:bCs/>
        </w:rPr>
        <w:t xml:space="preserve"> for random access </w:t>
      </w:r>
      <w:r w:rsidRPr="0039260D">
        <w:rPr>
          <w:rFonts w:ascii="Arial" w:hAnsi="Arial" w:cs="Arial"/>
          <w:b/>
          <w:bCs/>
        </w:rPr>
        <w:t>for Ambient IoT device</w:t>
      </w:r>
      <w:r>
        <w:rPr>
          <w:rFonts w:ascii="Arial" w:hAnsi="Arial" w:cs="Arial"/>
          <w:b/>
          <w:bCs/>
        </w:rPr>
        <w:t xml:space="preserve">. </w:t>
      </w:r>
    </w:p>
    <w:p w14:paraId="39336599" w14:textId="17A06E0E" w:rsidR="00F07EEB" w:rsidRDefault="00F07EEB" w:rsidP="00D94776">
      <w:pPr>
        <w:spacing w:after="120"/>
        <w:rPr>
          <w:rFonts w:ascii="Arial" w:hAnsi="Arial" w:cs="Arial"/>
        </w:rPr>
      </w:pPr>
    </w:p>
    <w:p w14:paraId="36242FE0" w14:textId="6D3C31DB" w:rsidR="00F91B74" w:rsidRDefault="00F91B74" w:rsidP="00D94776">
      <w:pPr>
        <w:spacing w:after="120"/>
        <w:rPr>
          <w:rFonts w:ascii="Arial" w:hAnsi="Arial" w:cs="Arial"/>
        </w:rPr>
      </w:pPr>
      <w:r>
        <w:rPr>
          <w:rFonts w:ascii="Arial" w:hAnsi="Arial" w:cs="Arial"/>
        </w:rPr>
        <w:t xml:space="preserve">Based on the abovementioned understanding, </w:t>
      </w:r>
      <w:r w:rsidRPr="00F91B74">
        <w:rPr>
          <w:rFonts w:ascii="Arial" w:hAnsi="Arial" w:cs="Arial"/>
        </w:rPr>
        <w:t>for Ambient IoT device</w:t>
      </w:r>
      <w:r>
        <w:rPr>
          <w:rFonts w:ascii="Arial" w:hAnsi="Arial" w:cs="Arial"/>
        </w:rPr>
        <w:t xml:space="preserve">, we prefer to adopt a </w:t>
      </w:r>
      <w:r w:rsidRPr="00F91B74">
        <w:rPr>
          <w:rFonts w:ascii="Arial" w:hAnsi="Arial" w:cs="Arial"/>
        </w:rPr>
        <w:t>2-step alike procedure for initial access</w:t>
      </w:r>
      <w:r>
        <w:rPr>
          <w:rFonts w:ascii="Arial" w:hAnsi="Arial" w:cs="Arial"/>
        </w:rPr>
        <w:t xml:space="preserve">. </w:t>
      </w:r>
    </w:p>
    <w:p w14:paraId="26454B68" w14:textId="77777777" w:rsidR="00F840E6" w:rsidRDefault="00F840E6" w:rsidP="00D94776">
      <w:pPr>
        <w:spacing w:after="120"/>
        <w:rPr>
          <w:rFonts w:ascii="Arial" w:hAnsi="Arial" w:cs="Arial"/>
        </w:rPr>
      </w:pPr>
    </w:p>
    <w:p w14:paraId="7691B182" w14:textId="47876430" w:rsidR="00F840E6" w:rsidRPr="00F840E6" w:rsidRDefault="00F840E6" w:rsidP="00D94776">
      <w:pPr>
        <w:spacing w:after="120"/>
        <w:rPr>
          <w:rFonts w:ascii="Arial" w:hAnsi="Arial" w:cs="Arial"/>
          <w:b/>
          <w:bCs/>
          <w:u w:val="single"/>
        </w:rPr>
      </w:pPr>
      <w:r w:rsidRPr="00F840E6">
        <w:rPr>
          <w:rFonts w:ascii="Arial" w:hAnsi="Arial" w:cs="Arial"/>
          <w:b/>
          <w:bCs/>
          <w:u w:val="single"/>
        </w:rPr>
        <w:t>2-step alike procedure for initial access</w:t>
      </w:r>
    </w:p>
    <w:p w14:paraId="7C1819EA" w14:textId="4A0040F9" w:rsidR="00F840E6" w:rsidRDefault="0081521A" w:rsidP="00D94776">
      <w:pPr>
        <w:spacing w:after="120"/>
        <w:rPr>
          <w:rFonts w:ascii="Arial" w:hAnsi="Arial" w:cs="Arial"/>
          <w:lang w:val="en-US"/>
        </w:rPr>
      </w:pPr>
      <w:r>
        <w:rPr>
          <w:rFonts w:ascii="Arial" w:hAnsi="Arial" w:cs="Arial"/>
          <w:lang w:val="en-US"/>
        </w:rPr>
        <w:lastRenderedPageBreak/>
        <w:t>The 2 step</w:t>
      </w:r>
      <w:r w:rsidR="00D1461E">
        <w:rPr>
          <w:rFonts w:ascii="Arial" w:hAnsi="Arial" w:cs="Arial"/>
          <w:lang w:val="en-US"/>
        </w:rPr>
        <w:t xml:space="preserve"> like</w:t>
      </w:r>
      <w:r>
        <w:rPr>
          <w:rFonts w:ascii="Arial" w:hAnsi="Arial" w:cs="Arial"/>
          <w:lang w:val="en-US"/>
        </w:rPr>
        <w:t xml:space="preserve"> random access procedure can be depicted in Figure </w:t>
      </w:r>
      <w:r w:rsidR="00F91B74">
        <w:rPr>
          <w:rFonts w:ascii="Arial" w:hAnsi="Arial" w:cs="Arial"/>
          <w:lang w:val="en-US"/>
        </w:rPr>
        <w:t>3</w:t>
      </w:r>
      <w:r>
        <w:rPr>
          <w:rFonts w:ascii="Arial" w:hAnsi="Arial" w:cs="Arial"/>
          <w:lang w:val="en-US"/>
        </w:rPr>
        <w:t xml:space="preserve"> below.  </w:t>
      </w:r>
    </w:p>
    <w:p w14:paraId="312677B7" w14:textId="77777777" w:rsidR="0081521A" w:rsidRDefault="0081521A" w:rsidP="00D94776">
      <w:pPr>
        <w:spacing w:after="120"/>
        <w:rPr>
          <w:rFonts w:ascii="Arial" w:hAnsi="Arial" w:cs="Arial"/>
          <w:lang w:val="en-US"/>
        </w:rPr>
      </w:pPr>
    </w:p>
    <w:p w14:paraId="352DA680" w14:textId="1E7E1EA8" w:rsidR="0081521A" w:rsidRDefault="0081521A" w:rsidP="0081521A">
      <w:pPr>
        <w:spacing w:after="120"/>
        <w:jc w:val="center"/>
        <w:rPr>
          <w:rFonts w:ascii="Arial" w:hAnsi="Arial" w:cs="Arial"/>
          <w:lang w:val="en-US"/>
        </w:rPr>
      </w:pPr>
      <w:r w:rsidRPr="0081521A">
        <w:rPr>
          <w:noProof/>
        </w:rPr>
        <w:drawing>
          <wp:inline distT="0" distB="0" distL="0" distR="0" wp14:anchorId="78064E5C" wp14:editId="2FB02B7C">
            <wp:extent cx="3128838" cy="1897952"/>
            <wp:effectExtent l="0" t="0" r="0" b="7620"/>
            <wp:docPr id="1882770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2228" cy="1900009"/>
                    </a:xfrm>
                    <a:prstGeom prst="rect">
                      <a:avLst/>
                    </a:prstGeom>
                    <a:noFill/>
                    <a:ln>
                      <a:noFill/>
                    </a:ln>
                  </pic:spPr>
                </pic:pic>
              </a:graphicData>
            </a:graphic>
          </wp:inline>
        </w:drawing>
      </w:r>
    </w:p>
    <w:p w14:paraId="4CE95DC0" w14:textId="190943F6" w:rsidR="0081521A" w:rsidRDefault="0081521A" w:rsidP="0081521A">
      <w:pPr>
        <w:spacing w:after="120"/>
        <w:jc w:val="center"/>
        <w:rPr>
          <w:rFonts w:ascii="Arial" w:eastAsia="SimSun" w:hAnsi="Arial" w:cs="Arial"/>
          <w:bCs/>
          <w:i/>
          <w:iCs/>
          <w:szCs w:val="20"/>
        </w:rPr>
      </w:pPr>
      <w:r w:rsidRPr="00181946">
        <w:rPr>
          <w:rFonts w:ascii="Arial" w:eastAsia="SimSun" w:hAnsi="Arial" w:cs="Arial"/>
          <w:bCs/>
          <w:i/>
          <w:iCs/>
          <w:szCs w:val="20"/>
        </w:rPr>
        <w:t>Figure-</w:t>
      </w:r>
      <w:r w:rsidR="00F91B74" w:rsidRPr="00181946">
        <w:rPr>
          <w:rFonts w:ascii="Arial" w:eastAsia="SimSun" w:hAnsi="Arial" w:cs="Arial"/>
          <w:bCs/>
          <w:i/>
          <w:iCs/>
          <w:szCs w:val="20"/>
        </w:rPr>
        <w:t>3</w:t>
      </w:r>
      <w:r w:rsidRPr="00181946">
        <w:rPr>
          <w:rFonts w:ascii="Arial" w:eastAsia="SimSun" w:hAnsi="Arial" w:cs="Arial"/>
          <w:bCs/>
          <w:i/>
          <w:iCs/>
          <w:szCs w:val="20"/>
        </w:rPr>
        <w:t xml:space="preserve">: 2-step </w:t>
      </w:r>
      <w:r w:rsidR="00D1461E">
        <w:rPr>
          <w:rFonts w:ascii="Arial" w:eastAsia="SimSun" w:hAnsi="Arial" w:cs="Arial"/>
          <w:bCs/>
          <w:i/>
          <w:iCs/>
          <w:szCs w:val="20"/>
        </w:rPr>
        <w:t xml:space="preserve">like </w:t>
      </w:r>
      <w:r w:rsidRPr="00181946">
        <w:rPr>
          <w:rFonts w:ascii="Arial" w:eastAsia="SimSun" w:hAnsi="Arial" w:cs="Arial"/>
          <w:bCs/>
          <w:i/>
          <w:iCs/>
          <w:szCs w:val="20"/>
        </w:rPr>
        <w:t>Ambient IoT access procedure</w:t>
      </w:r>
    </w:p>
    <w:p w14:paraId="5F94E54F" w14:textId="77777777" w:rsidR="00181946" w:rsidRPr="00181946" w:rsidRDefault="00181946" w:rsidP="0081521A">
      <w:pPr>
        <w:spacing w:after="120"/>
        <w:jc w:val="center"/>
        <w:rPr>
          <w:rFonts w:ascii="Arial" w:eastAsia="SimSun" w:hAnsi="Arial" w:cs="Arial"/>
          <w:bCs/>
          <w:i/>
          <w:iCs/>
          <w:szCs w:val="20"/>
        </w:rPr>
      </w:pPr>
    </w:p>
    <w:p w14:paraId="5B9F9759" w14:textId="39D3AB72" w:rsidR="0081521A" w:rsidRDefault="0081521A" w:rsidP="0081521A">
      <w:pPr>
        <w:spacing w:after="120"/>
        <w:rPr>
          <w:rFonts w:ascii="Arial" w:hAnsi="Arial" w:cs="Arial"/>
          <w:lang w:val="en-US"/>
        </w:rPr>
      </w:pPr>
      <w:r>
        <w:rPr>
          <w:rFonts w:ascii="Arial" w:hAnsi="Arial" w:cs="Arial"/>
          <w:lang w:val="en-US"/>
        </w:rPr>
        <w:t xml:space="preserve">In step-1 (i.e., MSG1), </w:t>
      </w:r>
      <w:r>
        <w:rPr>
          <w:rFonts w:ascii="Arial" w:hAnsi="Arial" w:cs="Arial"/>
        </w:rPr>
        <w:t xml:space="preserve">the identity of the </w:t>
      </w:r>
      <w:r w:rsidRPr="00DE3C8E">
        <w:rPr>
          <w:rFonts w:ascii="Arial" w:hAnsi="Arial" w:cs="Arial"/>
        </w:rPr>
        <w:t>Ambient IoT device</w:t>
      </w:r>
      <w:r>
        <w:rPr>
          <w:rFonts w:ascii="Arial" w:hAnsi="Arial" w:cs="Arial"/>
        </w:rPr>
        <w:t xml:space="preserve"> or a random number can be reported to the reader in its Message-1 (MSG1) at D2R link, in a given access occasion selected by the device. </w:t>
      </w:r>
    </w:p>
    <w:p w14:paraId="3C5BDE13" w14:textId="77777777" w:rsidR="00D94776" w:rsidRDefault="00D94776" w:rsidP="00D94776">
      <w:pPr>
        <w:spacing w:after="120"/>
        <w:rPr>
          <w:rFonts w:ascii="Arial" w:hAnsi="Arial" w:cs="Arial"/>
          <w:lang w:val="en-US"/>
        </w:rPr>
      </w:pPr>
      <w:r w:rsidRPr="00D63FE1">
        <w:rPr>
          <w:rFonts w:ascii="Arial" w:hAnsi="Arial" w:cs="Arial"/>
          <w:lang w:val="en-US"/>
        </w:rPr>
        <w:t xml:space="preserve">After sending the Message 1, the Ambient IoT device may monitor the corresponding </w:t>
      </w:r>
      <w:r>
        <w:rPr>
          <w:rFonts w:ascii="Arial" w:hAnsi="Arial" w:cs="Arial"/>
          <w:lang w:val="en-US"/>
        </w:rPr>
        <w:t>R2</w:t>
      </w:r>
      <w:r w:rsidRPr="00D63FE1">
        <w:rPr>
          <w:rFonts w:ascii="Arial" w:hAnsi="Arial" w:cs="Arial"/>
          <w:lang w:val="en-US"/>
        </w:rPr>
        <w:t>D</w:t>
      </w:r>
      <w:r>
        <w:rPr>
          <w:rFonts w:ascii="Arial" w:hAnsi="Arial" w:cs="Arial"/>
          <w:lang w:val="en-US"/>
        </w:rPr>
        <w:t xml:space="preserve"> link</w:t>
      </w:r>
      <w:r w:rsidRPr="00D63FE1">
        <w:rPr>
          <w:rFonts w:ascii="Arial" w:hAnsi="Arial" w:cs="Arial"/>
          <w:lang w:val="en-US"/>
        </w:rPr>
        <w:t xml:space="preserve"> transmission occasion, corresponding to the Access occasions randomly select by the device to wait for the access (contention) resolution. </w:t>
      </w:r>
    </w:p>
    <w:p w14:paraId="2B6342DD" w14:textId="31CAC025" w:rsidR="00D94776" w:rsidRDefault="0081521A" w:rsidP="00D94776">
      <w:pPr>
        <w:spacing w:after="120"/>
        <w:rPr>
          <w:rFonts w:ascii="Arial" w:hAnsi="Arial" w:cs="Arial"/>
          <w:lang w:val="en-US"/>
        </w:rPr>
      </w:pPr>
      <w:r>
        <w:rPr>
          <w:rFonts w:ascii="Arial" w:hAnsi="Arial" w:cs="Arial"/>
          <w:lang w:val="en-US"/>
        </w:rPr>
        <w:t>In step-2 (i.e., MSG2), t</w:t>
      </w:r>
      <w:r>
        <w:rPr>
          <w:rFonts w:ascii="Arial" w:hAnsi="Arial" w:cs="Arial"/>
        </w:rPr>
        <w:t xml:space="preserve">he reader may respond to </w:t>
      </w:r>
      <w:r w:rsidRPr="00C86B1C">
        <w:rPr>
          <w:rFonts w:ascii="Arial" w:hAnsi="Arial" w:cs="Arial"/>
        </w:rPr>
        <w:t>the Ambient IoT device</w:t>
      </w:r>
      <w:r>
        <w:rPr>
          <w:rFonts w:ascii="Arial" w:hAnsi="Arial" w:cs="Arial"/>
        </w:rPr>
        <w:t xml:space="preserve"> via a message 2 (MSG2) </w:t>
      </w:r>
      <w:r w:rsidRPr="00C86B1C">
        <w:rPr>
          <w:rFonts w:ascii="Arial" w:hAnsi="Arial" w:cs="Arial"/>
        </w:rPr>
        <w:t>in the R2D link</w:t>
      </w:r>
      <w:r>
        <w:rPr>
          <w:rFonts w:ascii="Arial" w:hAnsi="Arial" w:cs="Arial"/>
        </w:rPr>
        <w:t xml:space="preserve">. </w:t>
      </w:r>
      <w:r w:rsidRPr="00C86B1C">
        <w:rPr>
          <w:rFonts w:ascii="Arial" w:hAnsi="Arial" w:cs="Arial"/>
        </w:rPr>
        <w:t xml:space="preserve">Message 2 is a random access response (RAR) like message, transmitted over the PRDCH channel. </w:t>
      </w:r>
      <w:r>
        <w:rPr>
          <w:rFonts w:ascii="Arial" w:hAnsi="Arial" w:cs="Arial"/>
        </w:rPr>
        <w:t xml:space="preserve">However, for 2-step random access, </w:t>
      </w:r>
      <w:r w:rsidRPr="00C86B1C">
        <w:rPr>
          <w:rFonts w:ascii="Arial" w:hAnsi="Arial" w:cs="Arial"/>
        </w:rPr>
        <w:t xml:space="preserve">Message 2 </w:t>
      </w:r>
      <w:r>
        <w:rPr>
          <w:rFonts w:ascii="Arial" w:hAnsi="Arial" w:cs="Arial"/>
        </w:rPr>
        <w:t xml:space="preserve">should </w:t>
      </w:r>
      <w:r w:rsidRPr="00C86B1C">
        <w:rPr>
          <w:rFonts w:ascii="Arial" w:hAnsi="Arial" w:cs="Arial"/>
        </w:rPr>
        <w:t>serve as the contention resolution.</w:t>
      </w:r>
      <w:r>
        <w:rPr>
          <w:rFonts w:ascii="Arial" w:hAnsi="Arial" w:cs="Arial"/>
        </w:rPr>
        <w:t xml:space="preserve"> </w:t>
      </w:r>
      <w:r w:rsidRPr="00C86B1C">
        <w:rPr>
          <w:rFonts w:ascii="Arial" w:hAnsi="Arial" w:cs="Arial"/>
        </w:rPr>
        <w:t xml:space="preserve">Message 2 </w:t>
      </w:r>
      <w:r>
        <w:rPr>
          <w:rFonts w:ascii="Arial" w:hAnsi="Arial" w:cs="Arial"/>
        </w:rPr>
        <w:t>should</w:t>
      </w:r>
      <w:r w:rsidRPr="00C86B1C">
        <w:rPr>
          <w:rFonts w:ascii="Arial" w:hAnsi="Arial" w:cs="Arial"/>
        </w:rPr>
        <w:t xml:space="preserve"> carry the</w:t>
      </w:r>
      <w:r>
        <w:rPr>
          <w:rFonts w:ascii="Arial" w:hAnsi="Arial" w:cs="Arial"/>
        </w:rPr>
        <w:t xml:space="preserve"> same</w:t>
      </w:r>
      <w:r w:rsidRPr="00C86B1C">
        <w:rPr>
          <w:rFonts w:ascii="Arial" w:hAnsi="Arial" w:cs="Arial"/>
        </w:rPr>
        <w:t xml:space="preserve"> identit</w:t>
      </w:r>
      <w:r>
        <w:rPr>
          <w:rFonts w:ascii="Arial" w:hAnsi="Arial" w:cs="Arial"/>
        </w:rPr>
        <w:t>y</w:t>
      </w:r>
      <w:r w:rsidRPr="00C86B1C">
        <w:rPr>
          <w:rFonts w:ascii="Arial" w:hAnsi="Arial" w:cs="Arial"/>
        </w:rPr>
        <w:t xml:space="preserve"> that the device sen</w:t>
      </w:r>
      <w:r>
        <w:rPr>
          <w:rFonts w:ascii="Arial" w:hAnsi="Arial" w:cs="Arial"/>
        </w:rPr>
        <w:t>t</w:t>
      </w:r>
      <w:r w:rsidRPr="00C86B1C">
        <w:rPr>
          <w:rFonts w:ascii="Arial" w:hAnsi="Arial" w:cs="Arial"/>
        </w:rPr>
        <w:t xml:space="preserve"> to the reader in Message 1.</w:t>
      </w:r>
      <w:r w:rsidR="00EB27B9">
        <w:rPr>
          <w:rFonts w:ascii="Arial" w:hAnsi="Arial" w:cs="Arial"/>
        </w:rPr>
        <w:t xml:space="preserve"> Only the particular device that send that identity can take its random access as successful. The devices should take it as contention failure. Meanwhile, within the MSG2, the actual</w:t>
      </w:r>
      <w:r w:rsidR="00EB27B9" w:rsidRPr="00EB27B9">
        <w:rPr>
          <w:rFonts w:ascii="Arial" w:hAnsi="Arial" w:cs="Arial"/>
          <w:lang w:val="en-US"/>
        </w:rPr>
        <w:t xml:space="preserve"> </w:t>
      </w:r>
      <w:r w:rsidR="00EB27B9">
        <w:rPr>
          <w:rFonts w:ascii="Arial" w:hAnsi="Arial" w:cs="Arial"/>
          <w:lang w:val="en-US"/>
        </w:rPr>
        <w:t>R2</w:t>
      </w:r>
      <w:r w:rsidR="00EB27B9" w:rsidRPr="00D63FE1">
        <w:rPr>
          <w:rFonts w:ascii="Arial" w:hAnsi="Arial" w:cs="Arial"/>
          <w:lang w:val="en-US"/>
        </w:rPr>
        <w:t>D</w:t>
      </w:r>
      <w:r w:rsidR="00EB27B9">
        <w:rPr>
          <w:rFonts w:ascii="Arial" w:hAnsi="Arial" w:cs="Arial"/>
          <w:lang w:val="en-US"/>
        </w:rPr>
        <w:t xml:space="preserve"> link message can be carried. For example, the Inventory Request from upper layer can be carried in this message. </w:t>
      </w:r>
      <w:r w:rsidR="00EB27B9">
        <w:rPr>
          <w:rFonts w:ascii="Arial" w:hAnsi="Arial" w:cs="Arial"/>
        </w:rPr>
        <w:t xml:space="preserve">   </w:t>
      </w:r>
    </w:p>
    <w:p w14:paraId="1A08E876" w14:textId="42D59999" w:rsidR="00D94776" w:rsidRDefault="00D94776" w:rsidP="00D94776">
      <w:pPr>
        <w:spacing w:after="120"/>
        <w:rPr>
          <w:rFonts w:ascii="Arial" w:hAnsi="Arial" w:cs="Arial"/>
          <w:b/>
          <w:bCs/>
        </w:rPr>
      </w:pPr>
      <w:r w:rsidRPr="009C6EF9">
        <w:rPr>
          <w:rFonts w:ascii="Arial" w:hAnsi="Arial" w:cs="Arial"/>
          <w:b/>
          <w:bCs/>
        </w:rPr>
        <w:t>Proposal-</w:t>
      </w:r>
      <w:r w:rsidR="00F91B74">
        <w:rPr>
          <w:rFonts w:ascii="Arial" w:hAnsi="Arial" w:cs="Arial"/>
          <w:b/>
          <w:bCs/>
        </w:rPr>
        <w:t>3</w:t>
      </w:r>
      <w:r w:rsidRPr="009C6EF9">
        <w:rPr>
          <w:rFonts w:ascii="Arial" w:hAnsi="Arial" w:cs="Arial"/>
          <w:b/>
          <w:bCs/>
        </w:rPr>
        <w:t xml:space="preserve">: </w:t>
      </w:r>
      <w:r w:rsidR="0090192D">
        <w:rPr>
          <w:rFonts w:ascii="Arial" w:hAnsi="Arial" w:cs="Arial"/>
          <w:b/>
          <w:bCs/>
        </w:rPr>
        <w:t>For Ambient IoT</w:t>
      </w:r>
      <w:r w:rsidR="0090192D" w:rsidRPr="00EB27B9">
        <w:rPr>
          <w:rFonts w:ascii="Arial" w:hAnsi="Arial" w:cs="Arial"/>
          <w:b/>
          <w:bCs/>
        </w:rPr>
        <w:t xml:space="preserve"> random access</w:t>
      </w:r>
      <w:r w:rsidR="00EB27B9">
        <w:rPr>
          <w:rFonts w:ascii="Arial" w:hAnsi="Arial" w:cs="Arial"/>
          <w:b/>
          <w:bCs/>
        </w:rPr>
        <w:t>,</w:t>
      </w:r>
      <w:r w:rsidR="00EB27B9" w:rsidRPr="00EB27B9">
        <w:t xml:space="preserve"> </w:t>
      </w:r>
      <w:r w:rsidR="00EB27B9" w:rsidRPr="00EB27B9">
        <w:rPr>
          <w:rFonts w:ascii="Arial" w:hAnsi="Arial" w:cs="Arial"/>
          <w:b/>
          <w:bCs/>
        </w:rPr>
        <w:t>Message 2 should carry the same identity that the device sent to the reader in Message 1.</w:t>
      </w:r>
    </w:p>
    <w:p w14:paraId="0C17505B" w14:textId="313BC298" w:rsidR="00864C7F" w:rsidRDefault="00EB27B9" w:rsidP="00D94776">
      <w:pPr>
        <w:spacing w:after="120"/>
        <w:rPr>
          <w:rFonts w:ascii="Arial" w:hAnsi="Arial" w:cs="Arial"/>
          <w:b/>
          <w:bCs/>
        </w:rPr>
      </w:pPr>
      <w:r w:rsidRPr="009C6EF9">
        <w:rPr>
          <w:rFonts w:ascii="Arial" w:hAnsi="Arial" w:cs="Arial"/>
          <w:b/>
          <w:bCs/>
        </w:rPr>
        <w:t>Proposal-</w:t>
      </w:r>
      <w:r w:rsidR="00F91B74">
        <w:rPr>
          <w:rFonts w:ascii="Arial" w:hAnsi="Arial" w:cs="Arial"/>
          <w:b/>
          <w:bCs/>
        </w:rPr>
        <w:t>4</w:t>
      </w:r>
      <w:r w:rsidR="0090192D" w:rsidRPr="0090192D">
        <w:rPr>
          <w:rFonts w:ascii="Arial" w:hAnsi="Arial" w:cs="Arial"/>
          <w:b/>
          <w:bCs/>
        </w:rPr>
        <w:t xml:space="preserve"> </w:t>
      </w:r>
      <w:r w:rsidR="0090192D">
        <w:rPr>
          <w:rFonts w:ascii="Arial" w:hAnsi="Arial" w:cs="Arial"/>
          <w:b/>
          <w:bCs/>
        </w:rPr>
        <w:t>For Ambient IoT</w:t>
      </w:r>
      <w:r w:rsidR="0090192D"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2 </w:t>
      </w:r>
      <w:r>
        <w:rPr>
          <w:rFonts w:ascii="Arial" w:hAnsi="Arial" w:cs="Arial"/>
          <w:b/>
          <w:bCs/>
        </w:rPr>
        <w:t>can also</w:t>
      </w:r>
      <w:r w:rsidRPr="00EB27B9">
        <w:rPr>
          <w:rFonts w:ascii="Arial" w:hAnsi="Arial" w:cs="Arial"/>
          <w:b/>
          <w:bCs/>
        </w:rPr>
        <w:t xml:space="preserve"> carry the </w:t>
      </w:r>
      <w:r w:rsidR="007974DF">
        <w:rPr>
          <w:rFonts w:ascii="Arial" w:hAnsi="Arial" w:cs="Arial"/>
          <w:b/>
          <w:bCs/>
        </w:rPr>
        <w:t xml:space="preserve">first </w:t>
      </w:r>
      <w:r w:rsidR="00F50025">
        <w:rPr>
          <w:rFonts w:ascii="Arial" w:hAnsi="Arial" w:cs="Arial"/>
          <w:b/>
          <w:bCs/>
        </w:rPr>
        <w:t xml:space="preserve">R2D </w:t>
      </w:r>
      <w:r>
        <w:rPr>
          <w:rFonts w:ascii="Arial" w:hAnsi="Arial" w:cs="Arial"/>
          <w:b/>
          <w:bCs/>
        </w:rPr>
        <w:t>upper layer message (</w:t>
      </w:r>
      <w:r w:rsidR="00CC78AB">
        <w:rPr>
          <w:rFonts w:ascii="Arial" w:hAnsi="Arial" w:cs="Arial"/>
          <w:b/>
          <w:bCs/>
        </w:rPr>
        <w:t xml:space="preserve">e.g., </w:t>
      </w:r>
      <w:r w:rsidRPr="00EB27B9">
        <w:rPr>
          <w:rFonts w:ascii="Arial" w:hAnsi="Arial" w:cs="Arial"/>
          <w:b/>
          <w:bCs/>
        </w:rPr>
        <w:t>the Inventory Request</w:t>
      </w:r>
      <w:r>
        <w:rPr>
          <w:rFonts w:ascii="Arial" w:hAnsi="Arial" w:cs="Arial"/>
          <w:b/>
          <w:bCs/>
        </w:rPr>
        <w:t>)</w:t>
      </w:r>
      <w:r w:rsidRPr="00EB27B9">
        <w:rPr>
          <w:rFonts w:ascii="Arial" w:hAnsi="Arial" w:cs="Arial"/>
          <w:b/>
          <w:bCs/>
        </w:rPr>
        <w:t>.</w:t>
      </w:r>
    </w:p>
    <w:p w14:paraId="212BE0E9" w14:textId="77777777" w:rsidR="00CC78AB" w:rsidRDefault="00CC78AB" w:rsidP="00D94776">
      <w:pPr>
        <w:spacing w:after="120"/>
        <w:rPr>
          <w:rFonts w:ascii="Arial" w:hAnsi="Arial" w:cs="Arial"/>
          <w:b/>
          <w:bCs/>
        </w:rPr>
      </w:pPr>
    </w:p>
    <w:p w14:paraId="3E9B410C" w14:textId="4BFF831F" w:rsidR="00864C7F" w:rsidRDefault="00CC78AB" w:rsidP="00D94776">
      <w:pPr>
        <w:spacing w:after="120"/>
        <w:rPr>
          <w:rFonts w:ascii="Arial" w:hAnsi="Arial" w:cs="Arial"/>
        </w:rPr>
      </w:pPr>
      <w:r>
        <w:rPr>
          <w:rFonts w:ascii="Arial" w:hAnsi="Arial" w:cs="Arial"/>
          <w:lang w:val="en-US"/>
        </w:rPr>
        <w:t xml:space="preserve">In step-3 (i.e., MSG3), </w:t>
      </w:r>
      <w:r w:rsidR="00F50025">
        <w:rPr>
          <w:rFonts w:ascii="Arial" w:hAnsi="Arial" w:cs="Arial"/>
        </w:rPr>
        <w:t>it</w:t>
      </w:r>
      <w:r w:rsidRPr="00120E57">
        <w:rPr>
          <w:rFonts w:ascii="Arial" w:hAnsi="Arial" w:cs="Arial"/>
        </w:rPr>
        <w:t xml:space="preserve"> may carry the first D2R data message from the Ambient IoT device to the Reader.</w:t>
      </w:r>
      <w:r w:rsidR="00F50025">
        <w:rPr>
          <w:rFonts w:ascii="Arial" w:hAnsi="Arial" w:cs="Arial"/>
        </w:rPr>
        <w:t xml:space="preserve"> For example, Message 3 may carry the </w:t>
      </w:r>
      <w:r w:rsidR="00F50025">
        <w:rPr>
          <w:rFonts w:ascii="Arial" w:hAnsi="Arial" w:cs="Arial"/>
          <w:lang w:val="en-US"/>
        </w:rPr>
        <w:t xml:space="preserve">Inventory Response from upper layer. </w:t>
      </w:r>
      <w:r w:rsidR="00F50025">
        <w:rPr>
          <w:rFonts w:ascii="Arial" w:hAnsi="Arial" w:cs="Arial"/>
        </w:rPr>
        <w:t xml:space="preserve"> </w:t>
      </w:r>
    </w:p>
    <w:p w14:paraId="0A13136A" w14:textId="77777777" w:rsidR="00F50025" w:rsidRPr="00D63FE1" w:rsidRDefault="00F50025" w:rsidP="00D94776">
      <w:pPr>
        <w:spacing w:after="120"/>
        <w:rPr>
          <w:rFonts w:ascii="Arial" w:hAnsi="Arial" w:cs="Arial"/>
        </w:rPr>
      </w:pPr>
    </w:p>
    <w:p w14:paraId="47A3468B" w14:textId="2B1B6971" w:rsidR="00D94776" w:rsidRDefault="00F50025" w:rsidP="000F4A2D">
      <w:pPr>
        <w:spacing w:after="120"/>
        <w:rPr>
          <w:rFonts w:ascii="Arial" w:hAnsi="Arial" w:cs="Arial"/>
          <w:b/>
          <w:bCs/>
        </w:rPr>
      </w:pPr>
      <w:r w:rsidRPr="009C6EF9">
        <w:rPr>
          <w:rFonts w:ascii="Arial" w:hAnsi="Arial" w:cs="Arial"/>
          <w:b/>
          <w:bCs/>
        </w:rPr>
        <w:t>Proposal-</w:t>
      </w:r>
      <w:r w:rsidR="00F91B74">
        <w:rPr>
          <w:rFonts w:ascii="Arial" w:hAnsi="Arial" w:cs="Arial"/>
          <w:b/>
          <w:bCs/>
        </w:rPr>
        <w:t>5</w:t>
      </w:r>
      <w:r w:rsidRPr="009C6EF9">
        <w:rPr>
          <w:rFonts w:ascii="Arial" w:hAnsi="Arial" w:cs="Arial"/>
          <w:b/>
          <w:bCs/>
        </w:rPr>
        <w:t xml:space="preserve">: </w:t>
      </w:r>
      <w:r w:rsidR="0090192D">
        <w:rPr>
          <w:rFonts w:ascii="Arial" w:hAnsi="Arial" w:cs="Arial"/>
          <w:b/>
          <w:bCs/>
        </w:rPr>
        <w:t>For Ambient IoT</w:t>
      </w:r>
      <w:r w:rsidR="0090192D"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w:t>
      </w:r>
      <w:r>
        <w:rPr>
          <w:rFonts w:ascii="Arial" w:hAnsi="Arial" w:cs="Arial"/>
          <w:b/>
          <w:bCs/>
        </w:rPr>
        <w:t>3</w:t>
      </w:r>
      <w:r w:rsidRPr="00EB27B9">
        <w:rPr>
          <w:rFonts w:ascii="Arial" w:hAnsi="Arial" w:cs="Arial"/>
          <w:b/>
          <w:bCs/>
        </w:rPr>
        <w:t xml:space="preserve"> </w:t>
      </w:r>
      <w:r>
        <w:rPr>
          <w:rFonts w:ascii="Arial" w:hAnsi="Arial" w:cs="Arial"/>
          <w:b/>
          <w:bCs/>
        </w:rPr>
        <w:t>can also</w:t>
      </w:r>
      <w:r w:rsidRPr="00EB27B9">
        <w:rPr>
          <w:rFonts w:ascii="Arial" w:hAnsi="Arial" w:cs="Arial"/>
          <w:b/>
          <w:bCs/>
        </w:rPr>
        <w:t xml:space="preserve"> carry the </w:t>
      </w:r>
      <w:r>
        <w:rPr>
          <w:rFonts w:ascii="Arial" w:hAnsi="Arial" w:cs="Arial"/>
          <w:b/>
          <w:bCs/>
        </w:rPr>
        <w:t xml:space="preserve">first D2R upper layer message (e.g., </w:t>
      </w:r>
      <w:r w:rsidRPr="00EB27B9">
        <w:rPr>
          <w:rFonts w:ascii="Arial" w:hAnsi="Arial" w:cs="Arial"/>
          <w:b/>
          <w:bCs/>
        </w:rPr>
        <w:t xml:space="preserve">the Inventory </w:t>
      </w:r>
      <w:r>
        <w:rPr>
          <w:rFonts w:ascii="Arial" w:hAnsi="Arial" w:cs="Arial"/>
          <w:b/>
          <w:bCs/>
        </w:rPr>
        <w:t>Response)</w:t>
      </w:r>
      <w:r w:rsidRPr="00EB27B9">
        <w:rPr>
          <w:rFonts w:ascii="Arial" w:hAnsi="Arial" w:cs="Arial"/>
          <w:b/>
          <w:bCs/>
        </w:rPr>
        <w:t>.</w:t>
      </w:r>
    </w:p>
    <w:p w14:paraId="1E6F1D33" w14:textId="77777777" w:rsidR="00F50025" w:rsidRDefault="00F50025" w:rsidP="000F4A2D">
      <w:pPr>
        <w:spacing w:after="120"/>
        <w:rPr>
          <w:rFonts w:ascii="Arial" w:hAnsi="Arial" w:cs="Arial"/>
        </w:rPr>
      </w:pPr>
    </w:p>
    <w:p w14:paraId="3432E8A1" w14:textId="77777777" w:rsidR="0090192D" w:rsidRDefault="007E2631" w:rsidP="000F4A2D">
      <w:pPr>
        <w:spacing w:after="120"/>
        <w:rPr>
          <w:rFonts w:ascii="Arial" w:hAnsi="Arial" w:cs="Arial"/>
        </w:rPr>
      </w:pPr>
      <w:r>
        <w:rPr>
          <w:rFonts w:ascii="Arial" w:hAnsi="Arial" w:cs="Arial"/>
        </w:rPr>
        <w:t>However, we think there is one thing that needs to be discussed. T</w:t>
      </w:r>
      <w:r w:rsidRPr="007E2631">
        <w:rPr>
          <w:rFonts w:ascii="Arial" w:hAnsi="Arial" w:cs="Arial"/>
        </w:rPr>
        <w:t>he first R2D upper layer message (e.g., the Inventory Request)</w:t>
      </w:r>
      <w:r>
        <w:rPr>
          <w:rFonts w:ascii="Arial" w:hAnsi="Arial" w:cs="Arial"/>
        </w:rPr>
        <w:t xml:space="preserve"> may be carried by message 0 (i.e. initial triggering message) already. Then in this case, message 2 just serves only for contention resolution. </w:t>
      </w:r>
    </w:p>
    <w:p w14:paraId="1A580B0F" w14:textId="77777777" w:rsidR="0090192D" w:rsidRDefault="0090192D" w:rsidP="000F4A2D">
      <w:pPr>
        <w:spacing w:after="120"/>
        <w:rPr>
          <w:rFonts w:ascii="Arial" w:hAnsi="Arial" w:cs="Arial"/>
        </w:rPr>
      </w:pPr>
    </w:p>
    <w:p w14:paraId="3EC37656" w14:textId="7E347BBC" w:rsidR="0090192D" w:rsidRDefault="0090192D" w:rsidP="000F4A2D">
      <w:pPr>
        <w:spacing w:after="120"/>
        <w:rPr>
          <w:rFonts w:ascii="Arial" w:hAnsi="Arial" w:cs="Arial"/>
        </w:rPr>
      </w:pPr>
      <w:r w:rsidRPr="009C6EF9">
        <w:rPr>
          <w:rFonts w:ascii="Arial" w:hAnsi="Arial" w:cs="Arial"/>
          <w:b/>
          <w:bCs/>
        </w:rPr>
        <w:t>Proposal-</w:t>
      </w:r>
      <w:r w:rsidR="00D80053">
        <w:rPr>
          <w:rFonts w:ascii="Arial" w:hAnsi="Arial" w:cs="Arial"/>
          <w:b/>
          <w:bCs/>
        </w:rPr>
        <w:t>6</w:t>
      </w:r>
      <w:r w:rsidRPr="009C6EF9">
        <w:rPr>
          <w:rFonts w:ascii="Arial" w:hAnsi="Arial" w:cs="Arial"/>
          <w:b/>
          <w:bCs/>
        </w:rPr>
        <w:t xml:space="preserve">: </w:t>
      </w:r>
      <w:r>
        <w:rPr>
          <w:rFonts w:ascii="Arial" w:hAnsi="Arial" w:cs="Arial"/>
          <w:b/>
          <w:bCs/>
        </w:rPr>
        <w:t>For Ambient IoT</w:t>
      </w:r>
      <w:r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w:t>
      </w:r>
      <w:r>
        <w:rPr>
          <w:rFonts w:ascii="Arial" w:hAnsi="Arial" w:cs="Arial"/>
          <w:b/>
          <w:bCs/>
        </w:rPr>
        <w:t>0</w:t>
      </w:r>
      <w:r w:rsidRPr="00EB27B9">
        <w:rPr>
          <w:rFonts w:ascii="Arial" w:hAnsi="Arial" w:cs="Arial"/>
          <w:b/>
          <w:bCs/>
        </w:rPr>
        <w:t xml:space="preserve"> </w:t>
      </w:r>
      <w:r>
        <w:rPr>
          <w:rFonts w:ascii="Arial" w:hAnsi="Arial" w:cs="Arial"/>
          <w:b/>
          <w:bCs/>
        </w:rPr>
        <w:t>can also</w:t>
      </w:r>
      <w:r w:rsidRPr="00EB27B9">
        <w:rPr>
          <w:rFonts w:ascii="Arial" w:hAnsi="Arial" w:cs="Arial"/>
          <w:b/>
          <w:bCs/>
        </w:rPr>
        <w:t xml:space="preserve"> carry the </w:t>
      </w:r>
      <w:r>
        <w:rPr>
          <w:rFonts w:ascii="Arial" w:hAnsi="Arial" w:cs="Arial"/>
          <w:b/>
          <w:bCs/>
        </w:rPr>
        <w:t xml:space="preserve">first R2D upper layer message (e.g., </w:t>
      </w:r>
      <w:r w:rsidRPr="00EB27B9">
        <w:rPr>
          <w:rFonts w:ascii="Arial" w:hAnsi="Arial" w:cs="Arial"/>
          <w:b/>
          <w:bCs/>
        </w:rPr>
        <w:t>the Inventory Request</w:t>
      </w:r>
      <w:r>
        <w:rPr>
          <w:rFonts w:ascii="Arial" w:hAnsi="Arial" w:cs="Arial"/>
          <w:b/>
          <w:bCs/>
        </w:rPr>
        <w:t>)</w:t>
      </w:r>
      <w:r w:rsidRPr="00EB27B9">
        <w:rPr>
          <w:rFonts w:ascii="Arial" w:hAnsi="Arial" w:cs="Arial"/>
          <w:b/>
          <w:bCs/>
        </w:rPr>
        <w:t>.</w:t>
      </w:r>
    </w:p>
    <w:p w14:paraId="7E773A5C" w14:textId="20132AA7" w:rsidR="007E2631" w:rsidRDefault="007E2631" w:rsidP="000F4A2D">
      <w:pPr>
        <w:spacing w:after="120"/>
        <w:rPr>
          <w:rFonts w:ascii="Arial" w:hAnsi="Arial" w:cs="Arial"/>
        </w:rPr>
      </w:pPr>
      <w:r>
        <w:rPr>
          <w:rFonts w:ascii="Arial" w:hAnsi="Arial" w:cs="Arial"/>
        </w:rPr>
        <w:t xml:space="preserve"> </w:t>
      </w:r>
    </w:p>
    <w:p w14:paraId="090D32DB" w14:textId="77777777" w:rsidR="007E2631" w:rsidRDefault="007E2631" w:rsidP="000F4A2D">
      <w:pPr>
        <w:spacing w:after="120"/>
        <w:rPr>
          <w:rFonts w:ascii="Arial" w:hAnsi="Arial" w:cs="Arial"/>
        </w:rPr>
      </w:pPr>
    </w:p>
    <w:p w14:paraId="2C9BB621" w14:textId="2C104C07" w:rsidR="004031A3" w:rsidRDefault="004031A3" w:rsidP="00185F0E">
      <w:pPr>
        <w:spacing w:after="120"/>
        <w:rPr>
          <w:rFonts w:cs="Arial"/>
          <w:b/>
          <w:lang w:eastAsia="zh-CN"/>
        </w:rPr>
      </w:pPr>
    </w:p>
    <w:p w14:paraId="517EAE37" w14:textId="77777777" w:rsidR="00012D13" w:rsidRPr="0017714F" w:rsidRDefault="00012D13" w:rsidP="00185F0E">
      <w:pPr>
        <w:spacing w:after="120"/>
        <w:rPr>
          <w:rFonts w:cs="Arial"/>
          <w:b/>
          <w:lang w:eastAsia="zh-CN"/>
        </w:rPr>
      </w:pPr>
    </w:p>
    <w:p w14:paraId="26904A87" w14:textId="0734DA4A" w:rsidR="00B4038A" w:rsidRPr="00083C8D" w:rsidRDefault="00B4038A" w:rsidP="00B4038A">
      <w:pPr>
        <w:pStyle w:val="Heading1"/>
        <w:rPr>
          <w:rFonts w:cs="Arial"/>
        </w:rPr>
      </w:pPr>
      <w:r w:rsidRPr="00083C8D">
        <w:rPr>
          <w:rFonts w:cs="Arial"/>
        </w:rPr>
        <w:lastRenderedPageBreak/>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6356883F" w14:textId="77777777" w:rsidR="001F5613" w:rsidRDefault="001F5613" w:rsidP="00B4038A">
      <w:pPr>
        <w:rPr>
          <w:rFonts w:ascii="Arial" w:hAnsi="Arial" w:cs="Arial"/>
          <w:sz w:val="22"/>
          <w:szCs w:val="22"/>
        </w:rPr>
      </w:pPr>
    </w:p>
    <w:p w14:paraId="278AECA0" w14:textId="77777777" w:rsidR="004E3A3A" w:rsidRPr="0039260D" w:rsidRDefault="004E3A3A" w:rsidP="004E3A3A">
      <w:pPr>
        <w:spacing w:after="120"/>
        <w:rPr>
          <w:rFonts w:ascii="Arial" w:hAnsi="Arial" w:cs="Arial"/>
          <w:b/>
          <w:bCs/>
        </w:rPr>
      </w:pPr>
      <w:r w:rsidRPr="0039260D">
        <w:rPr>
          <w:rFonts w:ascii="Arial" w:hAnsi="Arial" w:cs="Arial"/>
          <w:b/>
          <w:bCs/>
        </w:rPr>
        <w:t>Proposoal-1: Preamble transmission during random access attempt is not supported for Ambient IoT device</w:t>
      </w:r>
    </w:p>
    <w:p w14:paraId="13814A53" w14:textId="1D53C981" w:rsidR="00167C1C" w:rsidRDefault="004E3A3A" w:rsidP="00167C1C">
      <w:pPr>
        <w:spacing w:after="120"/>
        <w:rPr>
          <w:rFonts w:ascii="Arial" w:hAnsi="Arial" w:cs="Arial"/>
          <w:b/>
          <w:bCs/>
        </w:rPr>
      </w:pPr>
      <w:r w:rsidRPr="0039260D">
        <w:rPr>
          <w:rFonts w:ascii="Arial" w:hAnsi="Arial" w:cs="Arial"/>
          <w:b/>
          <w:bCs/>
        </w:rPr>
        <w:t>Proposoal-</w:t>
      </w:r>
      <w:r>
        <w:rPr>
          <w:rFonts w:ascii="Arial" w:hAnsi="Arial" w:cs="Arial"/>
          <w:b/>
          <w:bCs/>
        </w:rPr>
        <w:t>2</w:t>
      </w:r>
      <w:r w:rsidRPr="0039260D">
        <w:rPr>
          <w:rFonts w:ascii="Arial" w:hAnsi="Arial" w:cs="Arial"/>
          <w:b/>
          <w:bCs/>
        </w:rPr>
        <w:t xml:space="preserve">: </w:t>
      </w:r>
      <w:r>
        <w:rPr>
          <w:rFonts w:ascii="Arial" w:hAnsi="Arial" w:cs="Arial"/>
          <w:b/>
          <w:bCs/>
        </w:rPr>
        <w:t>C</w:t>
      </w:r>
      <w:r w:rsidRPr="00320C32">
        <w:rPr>
          <w:rFonts w:ascii="Arial" w:hAnsi="Arial" w:cs="Arial"/>
          <w:b/>
          <w:bCs/>
        </w:rPr>
        <w:t xml:space="preserve">ontention resolution </w:t>
      </w:r>
      <w:r>
        <w:rPr>
          <w:rFonts w:ascii="Arial" w:hAnsi="Arial" w:cs="Arial"/>
          <w:b/>
          <w:bCs/>
        </w:rPr>
        <w:t>occurs</w:t>
      </w:r>
      <w:r w:rsidRPr="00320C32">
        <w:rPr>
          <w:rFonts w:ascii="Arial" w:hAnsi="Arial" w:cs="Arial"/>
          <w:b/>
          <w:bCs/>
        </w:rPr>
        <w:t xml:space="preserve"> at MSG2</w:t>
      </w:r>
      <w:r>
        <w:rPr>
          <w:rFonts w:ascii="Arial" w:hAnsi="Arial" w:cs="Arial"/>
          <w:b/>
          <w:bCs/>
        </w:rPr>
        <w:t xml:space="preserve"> for random access </w:t>
      </w:r>
      <w:r w:rsidRPr="0039260D">
        <w:rPr>
          <w:rFonts w:ascii="Arial" w:hAnsi="Arial" w:cs="Arial"/>
          <w:b/>
          <w:bCs/>
        </w:rPr>
        <w:t>for Ambient IoT device</w:t>
      </w:r>
      <w:r>
        <w:rPr>
          <w:rFonts w:ascii="Arial" w:hAnsi="Arial" w:cs="Arial"/>
          <w:b/>
          <w:bCs/>
        </w:rPr>
        <w:t>.</w:t>
      </w:r>
    </w:p>
    <w:p w14:paraId="6A0C1E70" w14:textId="77777777" w:rsidR="004E3A3A" w:rsidRDefault="004E3A3A" w:rsidP="004E3A3A">
      <w:pPr>
        <w:spacing w:after="120"/>
        <w:rPr>
          <w:rFonts w:ascii="Arial" w:hAnsi="Arial" w:cs="Arial"/>
          <w:b/>
          <w:bCs/>
        </w:rPr>
      </w:pPr>
      <w:r w:rsidRPr="009C6EF9">
        <w:rPr>
          <w:rFonts w:ascii="Arial" w:hAnsi="Arial" w:cs="Arial"/>
          <w:b/>
          <w:bCs/>
        </w:rPr>
        <w:t>Proposal-</w:t>
      </w:r>
      <w:r>
        <w:rPr>
          <w:rFonts w:ascii="Arial" w:hAnsi="Arial" w:cs="Arial"/>
          <w:b/>
          <w:bCs/>
        </w:rPr>
        <w:t>3</w:t>
      </w:r>
      <w:r w:rsidRPr="009C6EF9">
        <w:rPr>
          <w:rFonts w:ascii="Arial" w:hAnsi="Arial" w:cs="Arial"/>
          <w:b/>
          <w:bCs/>
        </w:rPr>
        <w:t xml:space="preserve">: </w:t>
      </w:r>
      <w:r>
        <w:rPr>
          <w:rFonts w:ascii="Arial" w:hAnsi="Arial" w:cs="Arial"/>
          <w:b/>
          <w:bCs/>
        </w:rPr>
        <w:t>For Ambient IoT</w:t>
      </w:r>
      <w:r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Message 2 should carry the same identity that the device sent to the reader in Message 1.</w:t>
      </w:r>
    </w:p>
    <w:p w14:paraId="6DF88BB5" w14:textId="77777777" w:rsidR="004E3A3A" w:rsidRDefault="004E3A3A" w:rsidP="004E3A3A">
      <w:pPr>
        <w:spacing w:after="120"/>
        <w:rPr>
          <w:rFonts w:ascii="Arial" w:hAnsi="Arial" w:cs="Arial"/>
          <w:b/>
          <w:bCs/>
        </w:rPr>
      </w:pPr>
      <w:r w:rsidRPr="009C6EF9">
        <w:rPr>
          <w:rFonts w:ascii="Arial" w:hAnsi="Arial" w:cs="Arial"/>
          <w:b/>
          <w:bCs/>
        </w:rPr>
        <w:t>Proposal-</w:t>
      </w:r>
      <w:r>
        <w:rPr>
          <w:rFonts w:ascii="Arial" w:hAnsi="Arial" w:cs="Arial"/>
          <w:b/>
          <w:bCs/>
        </w:rPr>
        <w:t>4</w:t>
      </w:r>
      <w:r w:rsidRPr="0090192D">
        <w:rPr>
          <w:rFonts w:ascii="Arial" w:hAnsi="Arial" w:cs="Arial"/>
          <w:b/>
          <w:bCs/>
        </w:rPr>
        <w:t xml:space="preserve"> </w:t>
      </w:r>
      <w:r>
        <w:rPr>
          <w:rFonts w:ascii="Arial" w:hAnsi="Arial" w:cs="Arial"/>
          <w:b/>
          <w:bCs/>
        </w:rPr>
        <w:t>For Ambient IoT</w:t>
      </w:r>
      <w:r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2 </w:t>
      </w:r>
      <w:r>
        <w:rPr>
          <w:rFonts w:ascii="Arial" w:hAnsi="Arial" w:cs="Arial"/>
          <w:b/>
          <w:bCs/>
        </w:rPr>
        <w:t>can also</w:t>
      </w:r>
      <w:r w:rsidRPr="00EB27B9">
        <w:rPr>
          <w:rFonts w:ascii="Arial" w:hAnsi="Arial" w:cs="Arial"/>
          <w:b/>
          <w:bCs/>
        </w:rPr>
        <w:t xml:space="preserve"> carry the </w:t>
      </w:r>
      <w:r>
        <w:rPr>
          <w:rFonts w:ascii="Arial" w:hAnsi="Arial" w:cs="Arial"/>
          <w:b/>
          <w:bCs/>
        </w:rPr>
        <w:t xml:space="preserve">first R2D upper layer message (e.g., </w:t>
      </w:r>
      <w:r w:rsidRPr="00EB27B9">
        <w:rPr>
          <w:rFonts w:ascii="Arial" w:hAnsi="Arial" w:cs="Arial"/>
          <w:b/>
          <w:bCs/>
        </w:rPr>
        <w:t>the Inventory Request</w:t>
      </w:r>
      <w:r>
        <w:rPr>
          <w:rFonts w:ascii="Arial" w:hAnsi="Arial" w:cs="Arial"/>
          <w:b/>
          <w:bCs/>
        </w:rPr>
        <w:t>)</w:t>
      </w:r>
      <w:r w:rsidRPr="00EB27B9">
        <w:rPr>
          <w:rFonts w:ascii="Arial" w:hAnsi="Arial" w:cs="Arial"/>
          <w:b/>
          <w:bCs/>
        </w:rPr>
        <w:t>.</w:t>
      </w:r>
    </w:p>
    <w:p w14:paraId="792B8E6F" w14:textId="77777777" w:rsidR="004E3A3A" w:rsidRDefault="004E3A3A" w:rsidP="004E3A3A">
      <w:pPr>
        <w:spacing w:after="120"/>
        <w:rPr>
          <w:rFonts w:ascii="Arial" w:hAnsi="Arial" w:cs="Arial"/>
          <w:b/>
          <w:bCs/>
        </w:rPr>
      </w:pPr>
      <w:r w:rsidRPr="009C6EF9">
        <w:rPr>
          <w:rFonts w:ascii="Arial" w:hAnsi="Arial" w:cs="Arial"/>
          <w:b/>
          <w:bCs/>
        </w:rPr>
        <w:t>Proposal-</w:t>
      </w:r>
      <w:r>
        <w:rPr>
          <w:rFonts w:ascii="Arial" w:hAnsi="Arial" w:cs="Arial"/>
          <w:b/>
          <w:bCs/>
        </w:rPr>
        <w:t>5</w:t>
      </w:r>
      <w:r w:rsidRPr="009C6EF9">
        <w:rPr>
          <w:rFonts w:ascii="Arial" w:hAnsi="Arial" w:cs="Arial"/>
          <w:b/>
          <w:bCs/>
        </w:rPr>
        <w:t xml:space="preserve">: </w:t>
      </w:r>
      <w:r>
        <w:rPr>
          <w:rFonts w:ascii="Arial" w:hAnsi="Arial" w:cs="Arial"/>
          <w:b/>
          <w:bCs/>
        </w:rPr>
        <w:t>For Ambient IoT</w:t>
      </w:r>
      <w:r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w:t>
      </w:r>
      <w:r>
        <w:rPr>
          <w:rFonts w:ascii="Arial" w:hAnsi="Arial" w:cs="Arial"/>
          <w:b/>
          <w:bCs/>
        </w:rPr>
        <w:t>3</w:t>
      </w:r>
      <w:r w:rsidRPr="00EB27B9">
        <w:rPr>
          <w:rFonts w:ascii="Arial" w:hAnsi="Arial" w:cs="Arial"/>
          <w:b/>
          <w:bCs/>
        </w:rPr>
        <w:t xml:space="preserve"> </w:t>
      </w:r>
      <w:r>
        <w:rPr>
          <w:rFonts w:ascii="Arial" w:hAnsi="Arial" w:cs="Arial"/>
          <w:b/>
          <w:bCs/>
        </w:rPr>
        <w:t>can also</w:t>
      </w:r>
      <w:r w:rsidRPr="00EB27B9">
        <w:rPr>
          <w:rFonts w:ascii="Arial" w:hAnsi="Arial" w:cs="Arial"/>
          <w:b/>
          <w:bCs/>
        </w:rPr>
        <w:t xml:space="preserve"> carry the </w:t>
      </w:r>
      <w:r>
        <w:rPr>
          <w:rFonts w:ascii="Arial" w:hAnsi="Arial" w:cs="Arial"/>
          <w:b/>
          <w:bCs/>
        </w:rPr>
        <w:t xml:space="preserve">first D2R upper layer message (e.g., </w:t>
      </w:r>
      <w:r w:rsidRPr="00EB27B9">
        <w:rPr>
          <w:rFonts w:ascii="Arial" w:hAnsi="Arial" w:cs="Arial"/>
          <w:b/>
          <w:bCs/>
        </w:rPr>
        <w:t xml:space="preserve">the Inventory </w:t>
      </w:r>
      <w:r>
        <w:rPr>
          <w:rFonts w:ascii="Arial" w:hAnsi="Arial" w:cs="Arial"/>
          <w:b/>
          <w:bCs/>
        </w:rPr>
        <w:t>Response)</w:t>
      </w:r>
      <w:r w:rsidRPr="00EB27B9">
        <w:rPr>
          <w:rFonts w:ascii="Arial" w:hAnsi="Arial" w:cs="Arial"/>
          <w:b/>
          <w:bCs/>
        </w:rPr>
        <w:t>.</w:t>
      </w:r>
    </w:p>
    <w:p w14:paraId="182762B9" w14:textId="77777777" w:rsidR="004E3A3A" w:rsidRDefault="004E3A3A" w:rsidP="004E3A3A">
      <w:pPr>
        <w:spacing w:after="120"/>
        <w:rPr>
          <w:rFonts w:ascii="Arial" w:hAnsi="Arial" w:cs="Arial"/>
        </w:rPr>
      </w:pPr>
      <w:r w:rsidRPr="009C6EF9">
        <w:rPr>
          <w:rFonts w:ascii="Arial" w:hAnsi="Arial" w:cs="Arial"/>
          <w:b/>
          <w:bCs/>
        </w:rPr>
        <w:t>Proposal-</w:t>
      </w:r>
      <w:r>
        <w:rPr>
          <w:rFonts w:ascii="Arial" w:hAnsi="Arial" w:cs="Arial"/>
          <w:b/>
          <w:bCs/>
        </w:rPr>
        <w:t>6</w:t>
      </w:r>
      <w:r w:rsidRPr="009C6EF9">
        <w:rPr>
          <w:rFonts w:ascii="Arial" w:hAnsi="Arial" w:cs="Arial"/>
          <w:b/>
          <w:bCs/>
        </w:rPr>
        <w:t xml:space="preserve">: </w:t>
      </w:r>
      <w:r>
        <w:rPr>
          <w:rFonts w:ascii="Arial" w:hAnsi="Arial" w:cs="Arial"/>
          <w:b/>
          <w:bCs/>
        </w:rPr>
        <w:t>For Ambient IoT</w:t>
      </w:r>
      <w:r w:rsidRPr="00EB27B9">
        <w:rPr>
          <w:rFonts w:ascii="Arial" w:hAnsi="Arial" w:cs="Arial"/>
          <w:b/>
          <w:bCs/>
        </w:rPr>
        <w:t xml:space="preserve"> random access</w:t>
      </w:r>
      <w:r>
        <w:rPr>
          <w:rFonts w:ascii="Arial" w:hAnsi="Arial" w:cs="Arial"/>
          <w:b/>
          <w:bCs/>
        </w:rPr>
        <w:t>,</w:t>
      </w:r>
      <w:r w:rsidRPr="00EB27B9">
        <w:t xml:space="preserve"> </w:t>
      </w:r>
      <w:r w:rsidRPr="00EB27B9">
        <w:rPr>
          <w:rFonts w:ascii="Arial" w:hAnsi="Arial" w:cs="Arial"/>
          <w:b/>
          <w:bCs/>
        </w:rPr>
        <w:t xml:space="preserve">Message </w:t>
      </w:r>
      <w:r>
        <w:rPr>
          <w:rFonts w:ascii="Arial" w:hAnsi="Arial" w:cs="Arial"/>
          <w:b/>
          <w:bCs/>
        </w:rPr>
        <w:t>0</w:t>
      </w:r>
      <w:r w:rsidRPr="00EB27B9">
        <w:rPr>
          <w:rFonts w:ascii="Arial" w:hAnsi="Arial" w:cs="Arial"/>
          <w:b/>
          <w:bCs/>
        </w:rPr>
        <w:t xml:space="preserve"> </w:t>
      </w:r>
      <w:r>
        <w:rPr>
          <w:rFonts w:ascii="Arial" w:hAnsi="Arial" w:cs="Arial"/>
          <w:b/>
          <w:bCs/>
        </w:rPr>
        <w:t>can also</w:t>
      </w:r>
      <w:r w:rsidRPr="00EB27B9">
        <w:rPr>
          <w:rFonts w:ascii="Arial" w:hAnsi="Arial" w:cs="Arial"/>
          <w:b/>
          <w:bCs/>
        </w:rPr>
        <w:t xml:space="preserve"> carry the </w:t>
      </w:r>
      <w:r>
        <w:rPr>
          <w:rFonts w:ascii="Arial" w:hAnsi="Arial" w:cs="Arial"/>
          <w:b/>
          <w:bCs/>
        </w:rPr>
        <w:t xml:space="preserve">first R2D upper layer message (e.g., </w:t>
      </w:r>
      <w:r w:rsidRPr="00EB27B9">
        <w:rPr>
          <w:rFonts w:ascii="Arial" w:hAnsi="Arial" w:cs="Arial"/>
          <w:b/>
          <w:bCs/>
        </w:rPr>
        <w:t>the Inventory Request</w:t>
      </w:r>
      <w:r>
        <w:rPr>
          <w:rFonts w:ascii="Arial" w:hAnsi="Arial" w:cs="Arial"/>
          <w:b/>
          <w:bCs/>
        </w:rPr>
        <w:t>)</w:t>
      </w:r>
      <w:r w:rsidRPr="00EB27B9">
        <w:rPr>
          <w:rFonts w:ascii="Arial" w:hAnsi="Arial" w:cs="Arial"/>
          <w:b/>
          <w:bCs/>
        </w:rPr>
        <w:t>.</w:t>
      </w:r>
    </w:p>
    <w:p w14:paraId="6900B025" w14:textId="77777777" w:rsidR="00C80772" w:rsidRPr="00071D9B" w:rsidRDefault="00C80772"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4990DD63" w14:textId="5B6AC731"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5913C4">
        <w:rPr>
          <w:rFonts w:ascii="Arial" w:hAnsi="Arial" w:cs="Arial"/>
          <w:szCs w:val="20"/>
          <w:lang w:eastAsia="ko-KR"/>
        </w:rPr>
        <w:t>2</w:t>
      </w:r>
      <w:r w:rsidRPr="000A0933">
        <w:rPr>
          <w:rFonts w:ascii="Arial" w:hAnsi="Arial" w:cs="Arial"/>
          <w:szCs w:val="20"/>
          <w:lang w:eastAsia="ko-KR"/>
        </w:rPr>
        <w:t>#1</w:t>
      </w:r>
      <w:r w:rsidR="005913C4">
        <w:rPr>
          <w:rFonts w:ascii="Arial" w:hAnsi="Arial" w:cs="Arial"/>
          <w:szCs w:val="20"/>
          <w:lang w:eastAsia="ko-KR"/>
        </w:rPr>
        <w:t xml:space="preserve">25bis </w:t>
      </w:r>
      <w:r w:rsidRPr="000A0933">
        <w:rPr>
          <w:rFonts w:ascii="Arial" w:hAnsi="Arial" w:cs="Arial"/>
          <w:szCs w:val="20"/>
          <w:lang w:eastAsia="ko-KR"/>
        </w:rPr>
        <w:t>meeting minutes</w:t>
      </w:r>
      <w:r w:rsidR="00BC2895" w:rsidRPr="000A0933">
        <w:rPr>
          <w:rFonts w:ascii="Arial" w:hAnsi="Arial" w:cs="Arial"/>
          <w:szCs w:val="20"/>
          <w:lang w:eastAsia="ko-KR"/>
        </w:rPr>
        <w:tab/>
      </w:r>
    </w:p>
    <w:p w14:paraId="4244F9F7" w14:textId="5C40E094" w:rsidR="00526290" w:rsidRDefault="00526290" w:rsidP="00CC30FE">
      <w:pPr>
        <w:numPr>
          <w:ilvl w:val="0"/>
          <w:numId w:val="11"/>
        </w:numPr>
        <w:rPr>
          <w:rFonts w:ascii="Arial" w:hAnsi="Arial" w:cs="Arial"/>
          <w:szCs w:val="20"/>
          <w:lang w:eastAsia="ko-KR"/>
        </w:rPr>
      </w:pPr>
      <w:r>
        <w:rPr>
          <w:rFonts w:ascii="Arial" w:hAnsi="Arial" w:cs="Arial"/>
          <w:szCs w:val="20"/>
          <w:lang w:eastAsia="ko-KR"/>
        </w:rPr>
        <w:t>TS38.300</w:t>
      </w:r>
    </w:p>
    <w:p w14:paraId="54369270" w14:textId="4C9CBD03" w:rsidR="00526290" w:rsidRPr="000A0933" w:rsidRDefault="00526290" w:rsidP="00CC30FE">
      <w:pPr>
        <w:numPr>
          <w:ilvl w:val="0"/>
          <w:numId w:val="11"/>
        </w:numPr>
        <w:rPr>
          <w:rFonts w:ascii="Arial" w:hAnsi="Arial" w:cs="Arial"/>
          <w:szCs w:val="20"/>
          <w:lang w:eastAsia="ko-KR"/>
        </w:rPr>
      </w:pPr>
      <w:r w:rsidRPr="000E2FB7">
        <w:rPr>
          <w:rFonts w:ascii="Arial" w:hAnsi="Arial" w:cs="Arial"/>
          <w:lang w:val="en-US"/>
        </w:rPr>
        <w:t>ISO 18000-6c</w:t>
      </w:r>
    </w:p>
    <w:sectPr w:rsidR="00526290" w:rsidRPr="000A0933">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8B77" w14:textId="77777777" w:rsidR="00502480" w:rsidRDefault="00502480">
      <w:r>
        <w:separator/>
      </w:r>
    </w:p>
  </w:endnote>
  <w:endnote w:type="continuationSeparator" w:id="0">
    <w:p w14:paraId="13FEB1A0" w14:textId="77777777" w:rsidR="00502480" w:rsidRDefault="0050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E2CE" w14:textId="77777777" w:rsidR="00502480" w:rsidRDefault="00502480">
      <w:r>
        <w:separator/>
      </w:r>
    </w:p>
  </w:footnote>
  <w:footnote w:type="continuationSeparator" w:id="0">
    <w:p w14:paraId="06B44073" w14:textId="77777777" w:rsidR="00502480" w:rsidRDefault="00502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0"/>
  </w:num>
  <w:num w:numId="3" w16cid:durableId="1086147641">
    <w:abstractNumId w:val="10"/>
  </w:num>
  <w:num w:numId="4" w16cid:durableId="1637489919">
    <w:abstractNumId w:val="14"/>
  </w:num>
  <w:num w:numId="5" w16cid:durableId="983313864">
    <w:abstractNumId w:val="9"/>
  </w:num>
  <w:num w:numId="6" w16cid:durableId="1277983860">
    <w:abstractNumId w:val="12"/>
  </w:num>
  <w:num w:numId="7" w16cid:durableId="1115832578">
    <w:abstractNumId w:val="17"/>
  </w:num>
  <w:num w:numId="8" w16cid:durableId="676691948">
    <w:abstractNumId w:val="29"/>
  </w:num>
  <w:num w:numId="9" w16cid:durableId="2026321784">
    <w:abstractNumId w:val="18"/>
  </w:num>
  <w:num w:numId="10" w16cid:durableId="1167012141">
    <w:abstractNumId w:val="26"/>
  </w:num>
  <w:num w:numId="11" w16cid:durableId="925184536">
    <w:abstractNumId w:val="15"/>
  </w:num>
  <w:num w:numId="12" w16cid:durableId="699087765">
    <w:abstractNumId w:val="22"/>
  </w:num>
  <w:num w:numId="13" w16cid:durableId="1340278842">
    <w:abstractNumId w:val="25"/>
  </w:num>
  <w:num w:numId="14" w16cid:durableId="613757224">
    <w:abstractNumId w:val="28"/>
  </w:num>
  <w:num w:numId="15" w16cid:durableId="82186675">
    <w:abstractNumId w:val="16"/>
  </w:num>
  <w:num w:numId="16" w16cid:durableId="1038774245">
    <w:abstractNumId w:val="27"/>
  </w:num>
  <w:num w:numId="17" w16cid:durableId="725835504">
    <w:abstractNumId w:val="24"/>
  </w:num>
  <w:num w:numId="18" w16cid:durableId="1709257237">
    <w:abstractNumId w:val="25"/>
  </w:num>
  <w:num w:numId="19" w16cid:durableId="2062944083">
    <w:abstractNumId w:val="25"/>
  </w:num>
  <w:num w:numId="20" w16cid:durableId="1056778372">
    <w:abstractNumId w:val="25"/>
  </w:num>
  <w:num w:numId="21" w16cid:durableId="1672369446">
    <w:abstractNumId w:val="7"/>
  </w:num>
  <w:num w:numId="22" w16cid:durableId="73556264">
    <w:abstractNumId w:val="25"/>
  </w:num>
  <w:num w:numId="23" w16cid:durableId="440227197">
    <w:abstractNumId w:val="6"/>
  </w:num>
  <w:num w:numId="24" w16cid:durableId="2060741493">
    <w:abstractNumId w:val="21"/>
  </w:num>
  <w:num w:numId="25" w16cid:durableId="817107849">
    <w:abstractNumId w:val="0"/>
  </w:num>
  <w:num w:numId="26" w16cid:durableId="69338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1"/>
  </w:num>
  <w:num w:numId="28" w16cid:durableId="2097938482">
    <w:abstractNumId w:val="8"/>
  </w:num>
  <w:num w:numId="29" w16cid:durableId="948044879">
    <w:abstractNumId w:val="2"/>
  </w:num>
  <w:num w:numId="30" w16cid:durableId="1886143056">
    <w:abstractNumId w:val="3"/>
  </w:num>
  <w:num w:numId="31" w16cid:durableId="1141728581">
    <w:abstractNumId w:val="23"/>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3"/>
  </w:num>
  <w:num w:numId="37" w16cid:durableId="13338783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1946"/>
    <w:rsid w:val="00182AC3"/>
    <w:rsid w:val="00183C22"/>
    <w:rsid w:val="00184F28"/>
    <w:rsid w:val="00185040"/>
    <w:rsid w:val="00185F0E"/>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2E5B"/>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27B9"/>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E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10559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478</cp:revision>
  <cp:lastPrinted>2008-01-31T16:09:00Z</cp:lastPrinted>
  <dcterms:created xsi:type="dcterms:W3CDTF">2022-04-22T04:37:00Z</dcterms:created>
  <dcterms:modified xsi:type="dcterms:W3CDTF">2024-05-06T15:28:00Z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